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914604" w14:textId="77777777" w:rsidR="00D50BE6" w:rsidRPr="00A317E9" w:rsidRDefault="00D50BE6" w:rsidP="00D50BE6">
      <w:pPr>
        <w:spacing w:after="120"/>
        <w:jc w:val="right"/>
        <w:rPr>
          <w:b/>
        </w:rPr>
      </w:pPr>
      <w:r>
        <w:rPr>
          <w:b/>
        </w:rPr>
        <w:t>II</w:t>
      </w:r>
      <w:r w:rsidRPr="00A317E9">
        <w:rPr>
          <w:b/>
        </w:rPr>
        <w:t>I.</w:t>
      </w:r>
    </w:p>
    <w:p w14:paraId="4437E962" w14:textId="77777777" w:rsidR="00D50BE6" w:rsidRDefault="00D50BE6" w:rsidP="00D50BE6">
      <w:pPr>
        <w:spacing w:after="120"/>
        <w:jc w:val="center"/>
      </w:pPr>
      <w:r>
        <w:t>N á v r h</w:t>
      </w:r>
    </w:p>
    <w:p w14:paraId="30013DF4" w14:textId="77777777" w:rsidR="00D50BE6" w:rsidRDefault="00D50BE6" w:rsidP="00D50BE6">
      <w:pPr>
        <w:pStyle w:val="nadpiszkona"/>
        <w:keepNext w:val="0"/>
        <w:keepLines w:val="0"/>
        <w:spacing w:before="0" w:after="120" w:line="240" w:lineRule="auto"/>
        <w:rPr>
          <w:rFonts w:ascii="Times New Roman" w:hAnsi="Times New Roman"/>
          <w:bCs/>
          <w:caps/>
          <w:sz w:val="24"/>
          <w:szCs w:val="24"/>
        </w:rPr>
      </w:pPr>
      <w:r>
        <w:rPr>
          <w:rFonts w:ascii="Times New Roman" w:hAnsi="Times New Roman"/>
          <w:bCs/>
          <w:caps/>
          <w:sz w:val="24"/>
          <w:szCs w:val="24"/>
        </w:rPr>
        <w:t>zákon</w:t>
      </w:r>
    </w:p>
    <w:p w14:paraId="3AB27BF4" w14:textId="77777777" w:rsidR="00D50BE6" w:rsidRDefault="00D50BE6" w:rsidP="00D50BE6">
      <w:pPr>
        <w:pStyle w:val="nadpiszkona"/>
        <w:keepNext w:val="0"/>
        <w:keepLines w:val="0"/>
        <w:spacing w:before="0" w:after="120" w:line="240" w:lineRule="auto"/>
        <w:rPr>
          <w:rFonts w:ascii="Times New Roman" w:hAnsi="Times New Roman"/>
          <w:b w:val="0"/>
          <w:sz w:val="24"/>
          <w:szCs w:val="24"/>
        </w:rPr>
      </w:pPr>
      <w:r>
        <w:rPr>
          <w:rFonts w:ascii="Times New Roman" w:hAnsi="Times New Roman"/>
          <w:b w:val="0"/>
          <w:sz w:val="24"/>
          <w:szCs w:val="24"/>
        </w:rPr>
        <w:t xml:space="preserve">ze dne………………..2019, </w:t>
      </w:r>
    </w:p>
    <w:p w14:paraId="6C4A0FF6" w14:textId="286C2A3F" w:rsidR="00D50BE6" w:rsidRPr="004D6955" w:rsidRDefault="00D50BE6" w:rsidP="00D50BE6">
      <w:pPr>
        <w:tabs>
          <w:tab w:val="left" w:pos="9356"/>
        </w:tabs>
        <w:spacing w:after="120"/>
        <w:jc w:val="center"/>
        <w:outlineLvl w:val="4"/>
        <w:rPr>
          <w:b/>
        </w:rPr>
      </w:pPr>
      <w:bookmarkStart w:id="0" w:name="_Hlk27661374"/>
      <w:r w:rsidRPr="004D6955">
        <w:rPr>
          <w:b/>
        </w:rPr>
        <w:t>kterým se mění zákon č. 561/2004 Sb., o předškolním, základním, středním, vyšším odborném a jiném vzdělávání (školský zákon), ve znění pozdějších předpisů</w:t>
      </w:r>
      <w:r w:rsidR="00A86EDB">
        <w:rPr>
          <w:b/>
        </w:rPr>
        <w:t xml:space="preserve">, a </w:t>
      </w:r>
      <w:r w:rsidR="001E7DA6">
        <w:rPr>
          <w:b/>
        </w:rPr>
        <w:t>zákon č.</w:t>
      </w:r>
      <w:r w:rsidR="00470124">
        <w:rPr>
          <w:b/>
        </w:rPr>
        <w:t> </w:t>
      </w:r>
      <w:r w:rsidR="001E7DA6">
        <w:rPr>
          <w:b/>
        </w:rPr>
        <w:t>359/1999 Sb., o sociálně-právní ochraně dětí, ve znění pozdějších předpisů</w:t>
      </w:r>
    </w:p>
    <w:bookmarkEnd w:id="0"/>
    <w:p w14:paraId="705345C7" w14:textId="77777777" w:rsidR="00D50BE6" w:rsidRDefault="00D50BE6" w:rsidP="00D50BE6">
      <w:pPr>
        <w:spacing w:after="120"/>
      </w:pPr>
    </w:p>
    <w:p w14:paraId="45A8D569" w14:textId="77777777" w:rsidR="00D50BE6" w:rsidRDefault="00D50BE6" w:rsidP="00D50BE6">
      <w:pPr>
        <w:spacing w:after="120"/>
      </w:pPr>
      <w:r w:rsidRPr="004D6955">
        <w:t>Parlament se usnesl na tomto zákoně České republiky:</w:t>
      </w:r>
    </w:p>
    <w:p w14:paraId="790FE932" w14:textId="77777777" w:rsidR="00D50BE6" w:rsidRDefault="00D50BE6" w:rsidP="00D50BE6">
      <w:pPr>
        <w:spacing w:after="120"/>
        <w:jc w:val="center"/>
      </w:pPr>
    </w:p>
    <w:p w14:paraId="72720B03" w14:textId="77777777" w:rsidR="00A86EDB" w:rsidRPr="004D6955" w:rsidRDefault="00A86EDB" w:rsidP="00A86EDB">
      <w:pPr>
        <w:spacing w:after="120"/>
        <w:jc w:val="center"/>
      </w:pPr>
      <w:r w:rsidRPr="004D6955">
        <w:t xml:space="preserve">ČÁST </w:t>
      </w:r>
      <w:r>
        <w:t>PRVNÍ</w:t>
      </w:r>
    </w:p>
    <w:p w14:paraId="1C1D6901" w14:textId="77777777" w:rsidR="00D50BE6" w:rsidRPr="004D6955" w:rsidRDefault="00D50BE6" w:rsidP="00D50BE6">
      <w:pPr>
        <w:spacing w:after="120"/>
        <w:jc w:val="center"/>
      </w:pPr>
      <w:r w:rsidRPr="004D6955">
        <w:rPr>
          <w:b/>
        </w:rPr>
        <w:t>Změna školského zákona</w:t>
      </w:r>
    </w:p>
    <w:p w14:paraId="2F520908" w14:textId="77777777" w:rsidR="00D50BE6" w:rsidRPr="004D6955" w:rsidRDefault="00D50BE6" w:rsidP="00D50BE6">
      <w:pPr>
        <w:spacing w:after="120"/>
        <w:jc w:val="center"/>
      </w:pPr>
      <w:r w:rsidRPr="004D6955">
        <w:t>Čl. I</w:t>
      </w:r>
    </w:p>
    <w:p w14:paraId="79313E30" w14:textId="77777777" w:rsidR="00D50BE6" w:rsidRDefault="00D50BE6" w:rsidP="00D50BE6">
      <w:pPr>
        <w:spacing w:after="120"/>
      </w:pPr>
      <w:r w:rsidRPr="004D6955">
        <w:t>Zákon č. 561/2004 Sb., o předškolním, základním, středním, vyšším odborném a jiném vzdělávání (školský zákon), ve znění zákona č. 383/2005 Sb., zákona č. 112/2006 Sb., zákona č. 158/2006 Sb., zákona č. 161/2006 Sb., zákona č. 165/2006 Sb., zákona č. 179/2006 Sb., zákona č. 342/2006 Sb., zákona č. 624/2006 Sb., zákona č. 217/2007 Sb., zákona č. 296/2007 Sb., zákona č. 343/2007 Sb., zákona č. 58/2008 Sb., zákona č. 126/2008 Sb., zákona č. 189/2008 Sb., zákona č. 242/2008 Sb., zákona č. 243/2008 Sb., zákona č. 306/2008 Sb., zákona č.</w:t>
      </w:r>
      <w:r w:rsidR="00A86EDB">
        <w:t> </w:t>
      </w:r>
      <w:r w:rsidRPr="004D6955">
        <w:t>384/2008 Sb., zákona č. 49/2009 Sb., zákona č. 227/2009 Sb., zákona č. 378/2009 Sb., zákona č. 427/2010 Sb., zákona č. 73/2011 Sb., zákona č. 331/2011 Sb.,</w:t>
      </w:r>
      <w:r w:rsidRPr="004D6955">
        <w:rPr>
          <w:bCs/>
        </w:rPr>
        <w:t xml:space="preserve"> zákona č. 375/2011 Sb., zákona č. 420/2011 Sb., zákona č. 472/2011 Sb., zákona č. 53/2012 Sb., zákona č. 333/2012 Sb.</w:t>
      </w:r>
      <w:r w:rsidRPr="004D6955">
        <w:t>, zákona č. 370/2012 Sb., zákona č. 241/2013 Sb., zákonného opatření Senátu č. 344/2013 Sb., zákona č. 64/2014 Sb., zákona č. 250/2014 Sb.</w:t>
      </w:r>
      <w:r>
        <w:t>,</w:t>
      </w:r>
      <w:r w:rsidRPr="004D6955">
        <w:t xml:space="preserve"> zákona</w:t>
      </w:r>
      <w:r w:rsidR="00A86EDB">
        <w:t xml:space="preserve"> </w:t>
      </w:r>
      <w:r w:rsidRPr="004D6955">
        <w:t>č. 82/2015 Sb.,</w:t>
      </w:r>
      <w:r>
        <w:t xml:space="preserve"> zákona č. 178/2016 Sb., zákona č. 230/2016 Sb., zákona č. 101/2017 Sb., zákona č. 222/2017 Sb., zákona č. 167/2018 Sb. a</w:t>
      </w:r>
      <w:r w:rsidR="00A86EDB">
        <w:t> </w:t>
      </w:r>
      <w:r>
        <w:t>zákona č. 46/2019 Sb.,</w:t>
      </w:r>
      <w:r w:rsidRPr="004D6955">
        <w:t xml:space="preserve"> se mění takto:</w:t>
      </w:r>
    </w:p>
    <w:p w14:paraId="712B9FCF" w14:textId="77777777" w:rsidR="0016676B" w:rsidRPr="00A015C5" w:rsidRDefault="0016676B" w:rsidP="00E5583B">
      <w:pPr>
        <w:numPr>
          <w:ilvl w:val="0"/>
          <w:numId w:val="1"/>
        </w:numPr>
        <w:spacing w:after="120"/>
        <w:ind w:left="851" w:hanging="491"/>
      </w:pPr>
      <w:r w:rsidRPr="00A015C5">
        <w:rPr>
          <w:szCs w:val="24"/>
        </w:rPr>
        <w:t>V § 16 odst. 5 se</w:t>
      </w:r>
      <w:r w:rsidR="00E5583B">
        <w:rPr>
          <w:szCs w:val="24"/>
        </w:rPr>
        <w:t xml:space="preserve"> slova „</w:t>
      </w:r>
      <w:r w:rsidR="00E5583B" w:rsidRPr="00E5583B">
        <w:rPr>
          <w:szCs w:val="24"/>
        </w:rPr>
        <w:t>druhého až pátého stupně školou nebo školským zařízením</w:t>
      </w:r>
      <w:r w:rsidR="00E5583B">
        <w:rPr>
          <w:szCs w:val="24"/>
        </w:rPr>
        <w:t>“ nahrazují slovy „</w:t>
      </w:r>
      <w:r w:rsidR="00E5583B" w:rsidRPr="00E5583B">
        <w:rPr>
          <w:szCs w:val="24"/>
        </w:rPr>
        <w:t>, které významným způsobem zasahuje do podmínek, průběhu nebo výsledků vzdělávání poskytovaného školou nebo školským zařízením,</w:t>
      </w:r>
      <w:r w:rsidR="00E5583B">
        <w:rPr>
          <w:szCs w:val="24"/>
        </w:rPr>
        <w:t>“</w:t>
      </w:r>
      <w:r w:rsidRPr="00A015C5">
        <w:rPr>
          <w:szCs w:val="24"/>
        </w:rPr>
        <w:t>.</w:t>
      </w:r>
    </w:p>
    <w:p w14:paraId="319EC974" w14:textId="77777777" w:rsidR="00F42735" w:rsidRPr="00481069" w:rsidRDefault="00C221C4" w:rsidP="00BB3881">
      <w:pPr>
        <w:numPr>
          <w:ilvl w:val="0"/>
          <w:numId w:val="1"/>
        </w:numPr>
        <w:spacing w:after="120"/>
        <w:ind w:left="851" w:hanging="491"/>
      </w:pPr>
      <w:r>
        <w:rPr>
          <w:szCs w:val="24"/>
        </w:rPr>
        <w:t>V § 16a</w:t>
      </w:r>
      <w:r w:rsidRPr="00C221C4">
        <w:rPr>
          <w:szCs w:val="24"/>
        </w:rPr>
        <w:t xml:space="preserve"> </w:t>
      </w:r>
      <w:r w:rsidR="00116CDA">
        <w:rPr>
          <w:szCs w:val="24"/>
        </w:rPr>
        <w:t xml:space="preserve">se </w:t>
      </w:r>
      <w:r w:rsidR="0072488D">
        <w:rPr>
          <w:szCs w:val="24"/>
        </w:rPr>
        <w:t xml:space="preserve">za </w:t>
      </w:r>
      <w:r w:rsidR="00116CDA">
        <w:rPr>
          <w:szCs w:val="24"/>
        </w:rPr>
        <w:t>odstav</w:t>
      </w:r>
      <w:r w:rsidR="0072488D">
        <w:rPr>
          <w:szCs w:val="24"/>
        </w:rPr>
        <w:t>ec</w:t>
      </w:r>
      <w:r w:rsidR="00116CDA">
        <w:rPr>
          <w:szCs w:val="24"/>
        </w:rPr>
        <w:t xml:space="preserve"> 2 </w:t>
      </w:r>
      <w:r w:rsidR="00F42735">
        <w:rPr>
          <w:szCs w:val="24"/>
        </w:rPr>
        <w:t>vkládá nový odstavec 3, který zní:</w:t>
      </w:r>
    </w:p>
    <w:p w14:paraId="33A3275B" w14:textId="77777777" w:rsidR="00C221C4" w:rsidRPr="0072488D" w:rsidRDefault="00C221C4" w:rsidP="004A3A64">
      <w:pPr>
        <w:spacing w:after="120"/>
        <w:ind w:left="851"/>
      </w:pPr>
      <w:bookmarkStart w:id="1" w:name="_Hlk25933706"/>
      <w:r>
        <w:rPr>
          <w:szCs w:val="24"/>
        </w:rPr>
        <w:t xml:space="preserve"> „</w:t>
      </w:r>
      <w:r w:rsidR="00F42735">
        <w:rPr>
          <w:szCs w:val="24"/>
        </w:rPr>
        <w:t>(3)</w:t>
      </w:r>
      <w:r w:rsidR="00F501CD" w:rsidRPr="00F501CD">
        <w:rPr>
          <w:szCs w:val="24"/>
        </w:rPr>
        <w:t xml:space="preserve"> </w:t>
      </w:r>
      <w:r w:rsidR="00B458EF" w:rsidRPr="00B458EF">
        <w:rPr>
          <w:szCs w:val="24"/>
        </w:rPr>
        <w:t>Nevyjádří-li se zákonný zástupce dítěte nebo žáka do 30 dnů od doručení písemného doporučení školy nebo školského zařízení, aby vyhledal pomoc školského poradenského zařízení, zda tuto pomoc vyhledá, nebo nevyhledá, má se za to, že zákonný zástupce souhlasí s poskytnutím poradenské pomoci školského poradenského zařízení; o této skutečnosti musí být zákonný zástupce v doporučení školy nebo školského zařízení poučen. V případě podle věty první může škola nebo školské zařízení v součinnosti se školským poradenským zařízením zajistit poskytnutí poradenské pomoci ve škole nebo školském zařízení.</w:t>
      </w:r>
      <w:r>
        <w:rPr>
          <w:szCs w:val="24"/>
        </w:rPr>
        <w:t>“.</w:t>
      </w:r>
    </w:p>
    <w:bookmarkEnd w:id="1"/>
    <w:p w14:paraId="52F12FD9" w14:textId="09C57CFD" w:rsidR="009026D8" w:rsidRPr="00C221C4" w:rsidRDefault="0072488D" w:rsidP="009026D8">
      <w:pPr>
        <w:spacing w:after="120"/>
        <w:ind w:left="851"/>
      </w:pPr>
      <w:r>
        <w:t xml:space="preserve">Dosavadní odstavce 3 až </w:t>
      </w:r>
      <w:r w:rsidR="00481069">
        <w:t xml:space="preserve">6 se označují jako odstavce 4 až 7.  </w:t>
      </w:r>
    </w:p>
    <w:p w14:paraId="7858B1A0" w14:textId="358704E8" w:rsidR="009026D8" w:rsidRDefault="009026D8" w:rsidP="0004745C">
      <w:pPr>
        <w:numPr>
          <w:ilvl w:val="0"/>
          <w:numId w:val="1"/>
        </w:numPr>
        <w:spacing w:after="120"/>
        <w:ind w:left="851" w:hanging="491"/>
        <w:rPr>
          <w:szCs w:val="24"/>
        </w:rPr>
      </w:pPr>
      <w:r>
        <w:rPr>
          <w:szCs w:val="24"/>
        </w:rPr>
        <w:t xml:space="preserve">V § 16b odst. 2 se na konci </w:t>
      </w:r>
      <w:r w:rsidR="0004745C">
        <w:rPr>
          <w:szCs w:val="24"/>
        </w:rPr>
        <w:t xml:space="preserve">textu </w:t>
      </w:r>
      <w:r>
        <w:rPr>
          <w:szCs w:val="24"/>
        </w:rPr>
        <w:t xml:space="preserve">věty druhé </w:t>
      </w:r>
      <w:r w:rsidR="0004745C">
        <w:rPr>
          <w:szCs w:val="24"/>
        </w:rPr>
        <w:t>doplňují slova „</w:t>
      </w:r>
      <w:r w:rsidR="0004745C" w:rsidRPr="0004745C">
        <w:rPr>
          <w:szCs w:val="24"/>
        </w:rPr>
        <w:t>, případně ve škole nebo školském zařízení</w:t>
      </w:r>
      <w:r w:rsidR="0004745C">
        <w:rPr>
          <w:szCs w:val="24"/>
        </w:rPr>
        <w:t>“.</w:t>
      </w:r>
    </w:p>
    <w:p w14:paraId="782F6A57" w14:textId="3517C177" w:rsidR="008B4F83" w:rsidRPr="00ED5B70" w:rsidRDefault="008B4F83" w:rsidP="008A443C">
      <w:pPr>
        <w:numPr>
          <w:ilvl w:val="0"/>
          <w:numId w:val="1"/>
        </w:numPr>
        <w:spacing w:after="120"/>
        <w:ind w:left="851" w:hanging="491"/>
        <w:rPr>
          <w:szCs w:val="24"/>
        </w:rPr>
      </w:pPr>
      <w:r w:rsidRPr="008A443C">
        <w:rPr>
          <w:szCs w:val="24"/>
        </w:rPr>
        <w:t xml:space="preserve">V § 16b </w:t>
      </w:r>
      <w:r w:rsidR="00C258B4">
        <w:rPr>
          <w:szCs w:val="24"/>
        </w:rPr>
        <w:t>se na konci odstavce</w:t>
      </w:r>
      <w:r w:rsidR="00FA046C" w:rsidRPr="008A443C">
        <w:rPr>
          <w:szCs w:val="24"/>
        </w:rPr>
        <w:t xml:space="preserve"> 2 </w:t>
      </w:r>
      <w:r w:rsidR="00C258B4">
        <w:rPr>
          <w:szCs w:val="24"/>
        </w:rPr>
        <w:t xml:space="preserve">doplňuje </w:t>
      </w:r>
      <w:r w:rsidR="00ED5B70" w:rsidRPr="00ED5B70">
        <w:rPr>
          <w:szCs w:val="24"/>
        </w:rPr>
        <w:t>věta</w:t>
      </w:r>
      <w:r w:rsidR="00ED5B70">
        <w:rPr>
          <w:szCs w:val="24"/>
        </w:rPr>
        <w:t xml:space="preserve"> </w:t>
      </w:r>
      <w:r w:rsidR="00ED5B70" w:rsidRPr="008A443C">
        <w:rPr>
          <w:szCs w:val="24"/>
        </w:rPr>
        <w:t>„</w:t>
      </w:r>
      <w:r w:rsidR="004C312C" w:rsidRPr="004C312C">
        <w:rPr>
          <w:szCs w:val="24"/>
        </w:rPr>
        <w:t xml:space="preserve">Nevyjádří-li zákonný zástupce souhlas nebo nesouhlas do 10 dnů od obdržení písemné informace, že právnická osoba podle </w:t>
      </w:r>
      <w:r w:rsidR="004C312C" w:rsidRPr="004C312C">
        <w:rPr>
          <w:szCs w:val="24"/>
        </w:rPr>
        <w:lastRenderedPageBreak/>
        <w:t>odstavce 1 považuje tento postup za nezbytný</w:t>
      </w:r>
      <w:r w:rsidR="00C258B4">
        <w:rPr>
          <w:szCs w:val="24"/>
        </w:rPr>
        <w:t>,</w:t>
      </w:r>
      <w:r w:rsidR="004C312C" w:rsidRPr="004C312C">
        <w:rPr>
          <w:szCs w:val="24"/>
        </w:rPr>
        <w:t xml:space="preserve"> má se za to, že s prověřením vzdělávacích potřeb a možností zákonný zástupce souhlasí; o této skutečnosti musí být zákonný zástupce v písemné informaci poučen.</w:t>
      </w:r>
      <w:r w:rsidR="004C312C">
        <w:rPr>
          <w:szCs w:val="24"/>
        </w:rPr>
        <w:t>“.</w:t>
      </w:r>
    </w:p>
    <w:p w14:paraId="4E0F7328" w14:textId="6B65BA89" w:rsidR="00C10421" w:rsidRPr="00A015C5" w:rsidRDefault="00C10421" w:rsidP="00216AD9">
      <w:pPr>
        <w:numPr>
          <w:ilvl w:val="0"/>
          <w:numId w:val="1"/>
        </w:numPr>
        <w:spacing w:after="120"/>
        <w:ind w:left="851" w:hanging="491"/>
      </w:pPr>
      <w:r w:rsidRPr="00A015C5">
        <w:rPr>
          <w:szCs w:val="24"/>
        </w:rPr>
        <w:t>Za § 16b se vklád</w:t>
      </w:r>
      <w:r w:rsidR="00B812FE">
        <w:rPr>
          <w:szCs w:val="24"/>
        </w:rPr>
        <w:t>ají</w:t>
      </w:r>
      <w:r w:rsidRPr="00A015C5">
        <w:rPr>
          <w:szCs w:val="24"/>
        </w:rPr>
        <w:t xml:space="preserve"> nov</w:t>
      </w:r>
      <w:r w:rsidR="00B812FE">
        <w:rPr>
          <w:szCs w:val="24"/>
        </w:rPr>
        <w:t>é</w:t>
      </w:r>
      <w:r w:rsidRPr="00A015C5">
        <w:rPr>
          <w:szCs w:val="24"/>
        </w:rPr>
        <w:t xml:space="preserve"> § 16c</w:t>
      </w:r>
      <w:r w:rsidR="00B812FE">
        <w:rPr>
          <w:szCs w:val="24"/>
        </w:rPr>
        <w:t xml:space="preserve"> a 16d</w:t>
      </w:r>
      <w:r w:rsidRPr="00A015C5">
        <w:rPr>
          <w:szCs w:val="24"/>
        </w:rPr>
        <w:t>, kter</w:t>
      </w:r>
      <w:r w:rsidR="00B812FE">
        <w:rPr>
          <w:szCs w:val="24"/>
        </w:rPr>
        <w:t>é</w:t>
      </w:r>
      <w:r w:rsidRPr="00A015C5">
        <w:rPr>
          <w:szCs w:val="24"/>
        </w:rPr>
        <w:t xml:space="preserve"> </w:t>
      </w:r>
      <w:r w:rsidR="00423D33" w:rsidRPr="00A015C5">
        <w:rPr>
          <w:szCs w:val="24"/>
        </w:rPr>
        <w:t>včetně nadpis</w:t>
      </w:r>
      <w:r w:rsidR="00C258B4">
        <w:rPr>
          <w:szCs w:val="24"/>
        </w:rPr>
        <w:t>ů</w:t>
      </w:r>
      <w:r w:rsidR="00423D33" w:rsidRPr="00A015C5">
        <w:rPr>
          <w:szCs w:val="24"/>
        </w:rPr>
        <w:t xml:space="preserve"> </w:t>
      </w:r>
      <w:r w:rsidR="00B812FE">
        <w:rPr>
          <w:szCs w:val="24"/>
        </w:rPr>
        <w:t>a poznámky pod čarou č.</w:t>
      </w:r>
      <w:r w:rsidR="004B74D7">
        <w:rPr>
          <w:szCs w:val="24"/>
        </w:rPr>
        <w:t> </w:t>
      </w:r>
      <w:r w:rsidR="009175E5">
        <w:rPr>
          <w:szCs w:val="24"/>
        </w:rPr>
        <w:t>65</w:t>
      </w:r>
      <w:r w:rsidR="00B812FE">
        <w:rPr>
          <w:szCs w:val="24"/>
        </w:rPr>
        <w:t xml:space="preserve"> znějí</w:t>
      </w:r>
      <w:r w:rsidRPr="00A015C5">
        <w:rPr>
          <w:szCs w:val="24"/>
        </w:rPr>
        <w:t>:</w:t>
      </w:r>
    </w:p>
    <w:p w14:paraId="41C1A092" w14:textId="77777777" w:rsidR="00775CBF" w:rsidRDefault="00775CBF" w:rsidP="00B06254">
      <w:pPr>
        <w:spacing w:after="120"/>
        <w:ind w:left="851"/>
        <w:jc w:val="center"/>
        <w:rPr>
          <w:szCs w:val="24"/>
        </w:rPr>
      </w:pPr>
    </w:p>
    <w:p w14:paraId="3C39CF1D" w14:textId="77777777" w:rsidR="00B939B0" w:rsidRDefault="00B939B0" w:rsidP="00B06254">
      <w:pPr>
        <w:spacing w:after="120"/>
        <w:ind w:left="851"/>
        <w:jc w:val="center"/>
        <w:rPr>
          <w:szCs w:val="24"/>
        </w:rPr>
      </w:pPr>
    </w:p>
    <w:p w14:paraId="10CB6FB8" w14:textId="77777777" w:rsidR="00B06254" w:rsidRPr="00A015C5" w:rsidRDefault="00C10421" w:rsidP="00B06254">
      <w:pPr>
        <w:spacing w:after="120"/>
        <w:ind w:left="851"/>
        <w:jc w:val="center"/>
        <w:rPr>
          <w:szCs w:val="24"/>
        </w:rPr>
      </w:pPr>
      <w:r w:rsidRPr="00A015C5">
        <w:rPr>
          <w:szCs w:val="24"/>
        </w:rPr>
        <w:t>„</w:t>
      </w:r>
      <w:r w:rsidR="00B06254" w:rsidRPr="00A015C5">
        <w:rPr>
          <w:szCs w:val="24"/>
        </w:rPr>
        <w:t>§ 16c</w:t>
      </w:r>
    </w:p>
    <w:p w14:paraId="678993B3" w14:textId="77777777" w:rsidR="00FA1602" w:rsidRPr="00FA1602" w:rsidRDefault="00FA1602" w:rsidP="00FA1602">
      <w:pPr>
        <w:spacing w:after="120"/>
        <w:ind w:left="851"/>
        <w:jc w:val="center"/>
        <w:rPr>
          <w:b/>
          <w:szCs w:val="24"/>
        </w:rPr>
      </w:pPr>
      <w:r w:rsidRPr="00FA1602">
        <w:rPr>
          <w:b/>
          <w:szCs w:val="24"/>
        </w:rPr>
        <w:t>Potvrzení doporučení k poskytování podpůrného opatření</w:t>
      </w:r>
    </w:p>
    <w:p w14:paraId="23F41A2A" w14:textId="77777777" w:rsidR="007078E2" w:rsidRPr="00534399" w:rsidRDefault="007078E2" w:rsidP="00534399">
      <w:pPr>
        <w:spacing w:after="120"/>
        <w:ind w:left="851"/>
        <w:rPr>
          <w:rFonts w:eastAsia="Times New Roman" w:cs="Times New Roman"/>
          <w:szCs w:val="24"/>
          <w:lang w:eastAsia="cs-CZ"/>
        </w:rPr>
      </w:pPr>
      <w:r w:rsidRPr="00534399">
        <w:rPr>
          <w:rFonts w:eastAsia="Times New Roman" w:cs="Times New Roman"/>
          <w:szCs w:val="24"/>
          <w:lang w:eastAsia="cs-CZ"/>
        </w:rPr>
        <w:t>(1) Podmínkou pro vydání všech, nebo pouze vymezených doporučení podle prováděcího právního předpisu k poskytování podpůrného opatření druhého až pátého stupně je potvrzení návrhu doporučení právnickou osobou zřízenou ministerstvem, která tím byla pověřena (dále jen „posuzující osoba“).</w:t>
      </w:r>
    </w:p>
    <w:p w14:paraId="669C7274" w14:textId="77777777" w:rsidR="007078E2" w:rsidRPr="00534399" w:rsidRDefault="007078E2" w:rsidP="00534399">
      <w:pPr>
        <w:spacing w:after="120"/>
        <w:ind w:left="851"/>
        <w:rPr>
          <w:rFonts w:eastAsia="Times New Roman" w:cs="Times New Roman"/>
          <w:szCs w:val="24"/>
          <w:lang w:eastAsia="cs-CZ"/>
        </w:rPr>
      </w:pPr>
      <w:r w:rsidRPr="00534399">
        <w:rPr>
          <w:rFonts w:eastAsia="Times New Roman" w:cs="Times New Roman"/>
          <w:szCs w:val="24"/>
          <w:lang w:eastAsia="cs-CZ"/>
        </w:rPr>
        <w:t>(2) Posuzující osoba za účelem potvrzení podle odstavce 1 posuzuje návrh doporučení z hlediska opodstatněnosti v něm uvedených podpůrných opatření,</w:t>
      </w:r>
      <w:r w:rsidR="00B96060">
        <w:rPr>
          <w:rFonts w:eastAsia="Times New Roman" w:cs="Times New Roman"/>
          <w:szCs w:val="24"/>
          <w:lang w:eastAsia="cs-CZ"/>
        </w:rPr>
        <w:t xml:space="preserve"> i </w:t>
      </w:r>
      <w:r w:rsidRPr="00534399">
        <w:rPr>
          <w:rFonts w:eastAsia="Times New Roman" w:cs="Times New Roman"/>
          <w:szCs w:val="24"/>
          <w:lang w:eastAsia="cs-CZ"/>
        </w:rPr>
        <w:t>s ohledem na podmínky školy nebo školského zařízení, jichž se návrh doporučení týká.</w:t>
      </w:r>
    </w:p>
    <w:p w14:paraId="1ADFCAFF" w14:textId="77777777" w:rsidR="007078E2" w:rsidRPr="00534399" w:rsidRDefault="007078E2" w:rsidP="00534399">
      <w:pPr>
        <w:spacing w:after="120"/>
        <w:ind w:left="851"/>
        <w:rPr>
          <w:rFonts w:eastAsia="Times New Roman" w:cs="Times New Roman"/>
          <w:szCs w:val="24"/>
          <w:lang w:eastAsia="cs-CZ"/>
        </w:rPr>
      </w:pPr>
      <w:r w:rsidRPr="00534399">
        <w:rPr>
          <w:rFonts w:eastAsia="Times New Roman" w:cs="Times New Roman"/>
          <w:szCs w:val="24"/>
          <w:lang w:eastAsia="cs-CZ"/>
        </w:rPr>
        <w:t xml:space="preserve">(3) Škola nebo školské zařízení na výzvu posuzující osoby poskytne součinnost, zejména poskytne podklady pro návrh doporučení nebo informace o podmínkách školy nebo školského zařízení podstatných pro posouzení návrhu doporučení. </w:t>
      </w:r>
    </w:p>
    <w:p w14:paraId="167B5FF9" w14:textId="77777777" w:rsidR="007078E2" w:rsidRPr="00534399" w:rsidRDefault="007078E2" w:rsidP="00534399">
      <w:pPr>
        <w:spacing w:after="120"/>
        <w:ind w:left="851"/>
        <w:rPr>
          <w:rFonts w:eastAsia="Times New Roman" w:cs="Times New Roman"/>
          <w:szCs w:val="24"/>
          <w:lang w:eastAsia="cs-CZ"/>
        </w:rPr>
      </w:pPr>
      <w:r w:rsidRPr="00534399">
        <w:rPr>
          <w:rFonts w:eastAsia="Times New Roman" w:cs="Times New Roman"/>
          <w:szCs w:val="24"/>
          <w:lang w:eastAsia="cs-CZ"/>
        </w:rPr>
        <w:t>(4) Posuzující osoba potvrdí návrh doporučení, nebo zašle školskému poradenskému zařízení výzvu, v níž uvede, v čem konkrétně má školské poradenské zařízení návrh doporučení upravit; školské poradenské zařízení vydá doporučení v souladu s výzvou posuzující osoby.</w:t>
      </w:r>
    </w:p>
    <w:p w14:paraId="161D83F0" w14:textId="77777777" w:rsidR="007078E2" w:rsidRPr="00534399" w:rsidRDefault="007078E2" w:rsidP="00534399">
      <w:pPr>
        <w:spacing w:after="120"/>
        <w:ind w:left="851"/>
        <w:rPr>
          <w:rFonts w:eastAsia="Times New Roman" w:cs="Times New Roman"/>
          <w:szCs w:val="24"/>
          <w:lang w:eastAsia="cs-CZ"/>
        </w:rPr>
      </w:pPr>
      <w:r w:rsidRPr="00534399">
        <w:rPr>
          <w:rFonts w:eastAsia="Times New Roman" w:cs="Times New Roman"/>
          <w:szCs w:val="24"/>
          <w:lang w:eastAsia="cs-CZ"/>
        </w:rPr>
        <w:t xml:space="preserve">(5) Nemůže-li posuzující osoba získat dostatečné podklady pro postup podle odstavce 4, může požádat právnickou osobu podle § 16b odst. 1 o revizi návrhu doporučení. O podání žádosti o revizi informuje posuzující osoba toto školské poradenské zařízení. Na revizi návrhu doporučení se použije § 16b obdobně vyjma odstavce 4; revizní zpráva se zasílá rovněž posuzující osobě. </w:t>
      </w:r>
    </w:p>
    <w:p w14:paraId="055B55AC" w14:textId="77777777" w:rsidR="00B812FE" w:rsidRDefault="007078E2">
      <w:pPr>
        <w:spacing w:after="120"/>
        <w:ind w:left="851"/>
        <w:rPr>
          <w:szCs w:val="24"/>
        </w:rPr>
      </w:pPr>
      <w:r w:rsidRPr="00534399">
        <w:rPr>
          <w:rFonts w:eastAsia="Times New Roman" w:cs="Times New Roman"/>
          <w:szCs w:val="24"/>
          <w:lang w:eastAsia="cs-CZ"/>
        </w:rPr>
        <w:t>(6) Nevyjádří-li se posuzující osoba do 30 dnů od doručení návrhu doporučení a nepodala</w:t>
      </w:r>
      <w:r w:rsidRPr="00534399">
        <w:rPr>
          <w:rFonts w:eastAsia="Times New Roman" w:cs="Times New Roman"/>
          <w:szCs w:val="24"/>
          <w:lang w:eastAsia="cs-CZ"/>
        </w:rPr>
        <w:noBreakHyphen/>
        <w:t>li do té doby posuzující osoba žádost o revizi podle odstavce 5, platí, že návrh doporučení byl potvrzen</w:t>
      </w:r>
      <w:r>
        <w:rPr>
          <w:szCs w:val="24"/>
        </w:rPr>
        <w:t>.</w:t>
      </w:r>
    </w:p>
    <w:p w14:paraId="1BF265E7" w14:textId="77777777" w:rsidR="00B812FE" w:rsidRDefault="00B812FE">
      <w:pPr>
        <w:spacing w:after="120"/>
        <w:ind w:left="851"/>
        <w:rPr>
          <w:szCs w:val="24"/>
        </w:rPr>
      </w:pPr>
    </w:p>
    <w:p w14:paraId="3D3C0E28" w14:textId="77777777" w:rsidR="00B812FE" w:rsidRPr="00534399" w:rsidRDefault="00B812FE" w:rsidP="00534399">
      <w:pPr>
        <w:spacing w:after="120"/>
        <w:ind w:left="851"/>
        <w:jc w:val="center"/>
        <w:rPr>
          <w:szCs w:val="24"/>
        </w:rPr>
      </w:pPr>
      <w:r w:rsidRPr="00534399">
        <w:rPr>
          <w:szCs w:val="24"/>
        </w:rPr>
        <w:t>§ 16d</w:t>
      </w:r>
    </w:p>
    <w:p w14:paraId="43F7FA0F" w14:textId="77777777" w:rsidR="00B812FE" w:rsidRPr="00B812FE" w:rsidRDefault="00B812FE" w:rsidP="00534399">
      <w:pPr>
        <w:spacing w:after="120"/>
        <w:ind w:left="851"/>
        <w:jc w:val="center"/>
        <w:rPr>
          <w:b/>
          <w:szCs w:val="24"/>
        </w:rPr>
      </w:pPr>
      <w:r w:rsidRPr="00B812FE">
        <w:rPr>
          <w:b/>
          <w:szCs w:val="24"/>
        </w:rPr>
        <w:t>Součinnost školy a orgánu sociálně-právní ochrany dětí</w:t>
      </w:r>
    </w:p>
    <w:p w14:paraId="1B40F003" w14:textId="38B1FE79" w:rsidR="00AA0BCB" w:rsidRPr="00AA0BCB" w:rsidRDefault="00AA0BCB" w:rsidP="00AA0BCB">
      <w:pPr>
        <w:spacing w:after="120"/>
        <w:ind w:left="851"/>
        <w:rPr>
          <w:szCs w:val="24"/>
        </w:rPr>
      </w:pPr>
      <w:r w:rsidRPr="00AA0BCB">
        <w:rPr>
          <w:szCs w:val="24"/>
        </w:rPr>
        <w:t>(1) Škola nebo školské zařízení bez zbytečného odkladu informuje orgán sociálně-právní ochrany dětí o jednání zákonného zástupce dítěte nebo nezletilého žáka, zejména</w:t>
      </w:r>
    </w:p>
    <w:p w14:paraId="25445F69" w14:textId="77777777" w:rsidR="00AA0BCB" w:rsidRPr="00AA0BCB" w:rsidRDefault="00AA0BCB" w:rsidP="00AA0BCB">
      <w:pPr>
        <w:spacing w:after="120"/>
        <w:ind w:left="851"/>
        <w:rPr>
          <w:szCs w:val="24"/>
        </w:rPr>
      </w:pPr>
      <w:r w:rsidRPr="00AA0BCB">
        <w:rPr>
          <w:szCs w:val="24"/>
        </w:rPr>
        <w:t>a) odmítne-li zákonný zástupce dítěte nebo žáka vyhledání pomoci školského poradenského zařízení ve zjevném rozporu se zájmem dítěte, nebo</w:t>
      </w:r>
    </w:p>
    <w:p w14:paraId="4B0CFB16" w14:textId="77777777" w:rsidR="00B812FE" w:rsidRPr="00534399" w:rsidRDefault="00AA0BCB" w:rsidP="00AA0BCB">
      <w:pPr>
        <w:spacing w:after="120"/>
        <w:ind w:left="851"/>
        <w:rPr>
          <w:szCs w:val="24"/>
        </w:rPr>
      </w:pPr>
      <w:r w:rsidRPr="00AA0BCB">
        <w:rPr>
          <w:szCs w:val="24"/>
        </w:rPr>
        <w:t>b) odmítne-li zákonný zástupce dítěte nebo žáka ve zjevném rozporu se zájmem dítěte nebo žáka způsob vzdělávání na základě doporučení školského poradenského zařízení.</w:t>
      </w:r>
    </w:p>
    <w:p w14:paraId="4C0960D2" w14:textId="1F7C4698" w:rsidR="00B812FE" w:rsidRPr="00534399" w:rsidRDefault="00B812FE" w:rsidP="00B812FE">
      <w:pPr>
        <w:spacing w:after="120"/>
        <w:ind w:left="851"/>
        <w:rPr>
          <w:szCs w:val="24"/>
        </w:rPr>
      </w:pPr>
      <w:r w:rsidRPr="00534399">
        <w:rPr>
          <w:szCs w:val="24"/>
        </w:rPr>
        <w:lastRenderedPageBreak/>
        <w:t xml:space="preserve"> (2) Orgán sociálně-právní ochrany dětí vyrozumí školu nebo školské zařízení do 3 měsíců ode dne, kdy obdržel informaci podle odstavce 1, zda shledal, že se jedná o</w:t>
      </w:r>
      <w:r w:rsidR="00B939B0">
        <w:rPr>
          <w:szCs w:val="24"/>
        </w:rPr>
        <w:t> </w:t>
      </w:r>
      <w:r w:rsidRPr="00534399">
        <w:rPr>
          <w:szCs w:val="24"/>
        </w:rPr>
        <w:t>dítě, na které se zaměřuje sociálně-právní ochrana a zda uplatňuje opatření sociálně-právní ochrany dětí</w:t>
      </w:r>
      <w:r w:rsidR="00E8518C">
        <w:rPr>
          <w:szCs w:val="24"/>
          <w:vertAlign w:val="superscript"/>
        </w:rPr>
        <w:t>65</w:t>
      </w:r>
      <w:r w:rsidRPr="00534399">
        <w:rPr>
          <w:szCs w:val="24"/>
          <w:vertAlign w:val="superscript"/>
        </w:rPr>
        <w:t>)</w:t>
      </w:r>
      <w:r w:rsidRPr="00534399">
        <w:rPr>
          <w:szCs w:val="24"/>
        </w:rPr>
        <w:t>.</w:t>
      </w:r>
    </w:p>
    <w:p w14:paraId="1ED42C5C" w14:textId="77777777" w:rsidR="00B812FE" w:rsidRPr="00B812FE" w:rsidRDefault="00B812FE" w:rsidP="00B812FE">
      <w:pPr>
        <w:spacing w:after="120"/>
        <w:ind w:left="851"/>
        <w:rPr>
          <w:b/>
          <w:szCs w:val="24"/>
        </w:rPr>
      </w:pPr>
      <w:r w:rsidRPr="00B812FE">
        <w:rPr>
          <w:b/>
          <w:szCs w:val="24"/>
        </w:rPr>
        <w:t>______________________</w:t>
      </w:r>
    </w:p>
    <w:p w14:paraId="4CB6979E" w14:textId="77777777" w:rsidR="00B812FE" w:rsidRPr="00534399" w:rsidRDefault="00E8518C" w:rsidP="00B812FE">
      <w:pPr>
        <w:spacing w:after="120"/>
        <w:ind w:left="851"/>
        <w:rPr>
          <w:sz w:val="20"/>
          <w:szCs w:val="20"/>
        </w:rPr>
      </w:pPr>
      <w:r w:rsidRPr="00534399">
        <w:rPr>
          <w:sz w:val="20"/>
          <w:szCs w:val="20"/>
          <w:vertAlign w:val="superscript"/>
        </w:rPr>
        <w:t>65</w:t>
      </w:r>
      <w:r w:rsidR="00B812FE" w:rsidRPr="00534399">
        <w:rPr>
          <w:sz w:val="20"/>
          <w:szCs w:val="20"/>
          <w:vertAlign w:val="superscript"/>
        </w:rPr>
        <w:t>)</w:t>
      </w:r>
      <w:r>
        <w:rPr>
          <w:sz w:val="20"/>
          <w:szCs w:val="20"/>
        </w:rPr>
        <w:t xml:space="preserve"> </w:t>
      </w:r>
      <w:r w:rsidR="00B812FE" w:rsidRPr="00534399">
        <w:rPr>
          <w:sz w:val="20"/>
          <w:szCs w:val="20"/>
        </w:rPr>
        <w:t xml:space="preserve">Zákon č. 359/1999 Sb., o sociálně-právní ochraně dětí, ve znění pozdějších předpisů.“. </w:t>
      </w:r>
    </w:p>
    <w:p w14:paraId="13E36C35" w14:textId="77777777" w:rsidR="00C10421" w:rsidRPr="00C10421" w:rsidRDefault="00C10421">
      <w:pPr>
        <w:spacing w:after="120"/>
        <w:ind w:left="851"/>
        <w:rPr>
          <w:rFonts w:eastAsia="Times New Roman"/>
          <w:szCs w:val="24"/>
          <w:lang w:eastAsia="cs-CZ"/>
        </w:rPr>
      </w:pPr>
    </w:p>
    <w:p w14:paraId="16BADEA2" w14:textId="77777777" w:rsidR="00E24B14" w:rsidRPr="00024882" w:rsidRDefault="00E24B14" w:rsidP="00024882">
      <w:pPr>
        <w:numPr>
          <w:ilvl w:val="0"/>
          <w:numId w:val="1"/>
        </w:numPr>
        <w:spacing w:after="120"/>
        <w:ind w:left="851" w:hanging="491"/>
      </w:pPr>
      <w:r w:rsidRPr="00024882">
        <w:t>V § 18 se slova „se speciálními vzdělávacími potřebami nebo“ zrušují.</w:t>
      </w:r>
    </w:p>
    <w:p w14:paraId="19FBBB3B" w14:textId="77777777" w:rsidR="003A7A67" w:rsidRDefault="003A7A67" w:rsidP="003A7A67">
      <w:pPr>
        <w:numPr>
          <w:ilvl w:val="0"/>
          <w:numId w:val="1"/>
        </w:numPr>
        <w:spacing w:after="120"/>
        <w:ind w:left="851" w:hanging="491"/>
      </w:pPr>
      <w:r>
        <w:t>V § 19 písm. f) se slovo „zásady“ nahrazuje slovem „pravidla“ a za slovo „nástrojů“ se vkládají slova „</w:t>
      </w:r>
      <w:r w:rsidRPr="003A7A67">
        <w:t>, včetně okruhu diagnostických nástrojů, které lze použít,</w:t>
      </w:r>
      <w:r>
        <w:t>“.</w:t>
      </w:r>
    </w:p>
    <w:p w14:paraId="694A79C2" w14:textId="77777777" w:rsidR="001F17AB" w:rsidRDefault="001F17AB" w:rsidP="00AD227F">
      <w:pPr>
        <w:numPr>
          <w:ilvl w:val="0"/>
          <w:numId w:val="1"/>
        </w:numPr>
        <w:spacing w:after="120"/>
        <w:ind w:left="851" w:hanging="491"/>
      </w:pPr>
      <w:r>
        <w:t>V § 19 písm. j) se slova „</w:t>
      </w:r>
      <w:r w:rsidRPr="001F17AB">
        <w:t>žádosti podle § 16 odst. 9</w:t>
      </w:r>
      <w:r>
        <w:t>“ nahrazují slovy „</w:t>
      </w:r>
      <w:r w:rsidRPr="001F17AB">
        <w:t>výčet podpůrných opatření, která významným způsobem zasahují do podmínek, průběhu nebo výsledků vzdělávání poskytovaného školou nebo školským zařízením</w:t>
      </w:r>
      <w:r>
        <w:t>“.</w:t>
      </w:r>
    </w:p>
    <w:p w14:paraId="692DF193" w14:textId="77777777" w:rsidR="001F17AB" w:rsidRDefault="001F17AB" w:rsidP="00AD227F">
      <w:pPr>
        <w:numPr>
          <w:ilvl w:val="0"/>
          <w:numId w:val="1"/>
        </w:numPr>
        <w:spacing w:after="120"/>
        <w:ind w:left="851" w:hanging="491"/>
      </w:pPr>
      <w:r>
        <w:t>V § 19 se za písmeno j) vkládají nová písmena k) a</w:t>
      </w:r>
      <w:r w:rsidR="004E50EA">
        <w:t>ž</w:t>
      </w:r>
      <w:r>
        <w:t xml:space="preserve"> </w:t>
      </w:r>
      <w:r w:rsidR="004E50EA">
        <w:t>m</w:t>
      </w:r>
      <w:r>
        <w:t>), která znějí:</w:t>
      </w:r>
    </w:p>
    <w:p w14:paraId="22997609" w14:textId="77777777" w:rsidR="001F17AB" w:rsidRDefault="001F17AB" w:rsidP="00AD227F">
      <w:pPr>
        <w:spacing w:after="120"/>
        <w:ind w:left="851" w:hanging="131"/>
      </w:pPr>
      <w:r>
        <w:t>„k) náležitosti žádosti podle § 16 odst. 9,</w:t>
      </w:r>
    </w:p>
    <w:p w14:paraId="745204BE" w14:textId="77777777" w:rsidR="00150B9B" w:rsidRDefault="001F17AB" w:rsidP="00AD227F">
      <w:pPr>
        <w:spacing w:after="120"/>
        <w:ind w:left="851"/>
      </w:pPr>
      <w:r>
        <w:t>l) okruh doporučení, u nichž se vyžaduje potvrzení posuzující osoby podle § 16c,</w:t>
      </w:r>
    </w:p>
    <w:p w14:paraId="098CE630" w14:textId="77777777" w:rsidR="001F17AB" w:rsidRDefault="00150B9B" w:rsidP="00AD227F">
      <w:pPr>
        <w:spacing w:after="120"/>
        <w:ind w:left="720" w:firstLine="131"/>
      </w:pPr>
      <w:r w:rsidRPr="00150B9B">
        <w:t xml:space="preserve">m) nejvyšší </w:t>
      </w:r>
      <w:r w:rsidR="00B939B0" w:rsidRPr="00B939B0">
        <w:t xml:space="preserve">počet pedagogických pracovníků </w:t>
      </w:r>
      <w:r w:rsidRPr="00150B9B">
        <w:t>ve třídě, oddělení a studijní skupině,</w:t>
      </w:r>
      <w:r w:rsidR="001F17AB">
        <w:t>“.</w:t>
      </w:r>
    </w:p>
    <w:p w14:paraId="7D6767F8" w14:textId="77777777" w:rsidR="001F17AB" w:rsidRPr="000425DE" w:rsidRDefault="001F17AB" w:rsidP="00AD227F">
      <w:pPr>
        <w:spacing w:after="120"/>
        <w:ind w:left="720" w:firstLine="131"/>
      </w:pPr>
      <w:r>
        <w:t xml:space="preserve">Dosavadní písmeno k) se označuje jako písmeno </w:t>
      </w:r>
      <w:r w:rsidR="00150B9B">
        <w:t>n</w:t>
      </w:r>
      <w:r>
        <w:t>).</w:t>
      </w:r>
    </w:p>
    <w:p w14:paraId="030C9F91" w14:textId="77777777" w:rsidR="004D00B4" w:rsidRDefault="004D00B4" w:rsidP="00E24B14">
      <w:pPr>
        <w:spacing w:after="120"/>
        <w:ind w:left="851"/>
      </w:pPr>
    </w:p>
    <w:p w14:paraId="16522491" w14:textId="77777777" w:rsidR="00D50BE6" w:rsidRPr="0058332A" w:rsidRDefault="00D50BE6" w:rsidP="00D50BE6">
      <w:pPr>
        <w:spacing w:after="120"/>
        <w:jc w:val="center"/>
      </w:pPr>
      <w:r w:rsidRPr="0058332A">
        <w:t>Čl. II</w:t>
      </w:r>
    </w:p>
    <w:p w14:paraId="68518C91" w14:textId="77777777" w:rsidR="00D50BE6" w:rsidRPr="0058332A" w:rsidRDefault="00D50BE6" w:rsidP="00D50BE6">
      <w:pPr>
        <w:spacing w:after="120"/>
        <w:jc w:val="center"/>
      </w:pPr>
      <w:r w:rsidRPr="0058332A">
        <w:rPr>
          <w:b/>
        </w:rPr>
        <w:t>Přechodná ustanovení</w:t>
      </w:r>
    </w:p>
    <w:p w14:paraId="1B8A88DE" w14:textId="77777777" w:rsidR="00D50BE6" w:rsidRPr="0058332A" w:rsidRDefault="00D50BE6" w:rsidP="00D50BE6">
      <w:pPr>
        <w:rPr>
          <w:sz w:val="22"/>
        </w:rPr>
      </w:pPr>
    </w:p>
    <w:p w14:paraId="0BE911DC" w14:textId="6FC64B0C" w:rsidR="0019288D" w:rsidRDefault="00C234FD" w:rsidP="00C234FD">
      <w:r>
        <w:t>1. Ustanovení § 16 odst. 5 zákona č. 561/2004 Sb., ve znění účinném ode dne nabytí účinnosti tohoto zákona, se použijí u podpůrných opatření, ke kterým bylo doporučení školského poradenského zařízení vydáno ode dne nabytí účinnosti tohoto zákona.</w:t>
      </w:r>
    </w:p>
    <w:p w14:paraId="3078C6FB" w14:textId="77777777" w:rsidR="00C234FD" w:rsidRDefault="00C234FD" w:rsidP="00C234FD">
      <w:bookmarkStart w:id="2" w:name="_GoBack"/>
      <w:bookmarkEnd w:id="2"/>
    </w:p>
    <w:p w14:paraId="24766014" w14:textId="77777777" w:rsidR="00C234FD" w:rsidRDefault="00C234FD" w:rsidP="00C234FD">
      <w:r>
        <w:t xml:space="preserve">2. </w:t>
      </w:r>
      <w:r w:rsidR="006B0902">
        <w:t>R</w:t>
      </w:r>
      <w:r>
        <w:t>eviz</w:t>
      </w:r>
      <w:r w:rsidR="006B0902">
        <w:t>e</w:t>
      </w:r>
      <w:r>
        <w:t xml:space="preserve"> zprávy nebo doporučení školského poradenského zařízení podle § 16b zákona č.</w:t>
      </w:r>
      <w:r w:rsidR="0061480D">
        <w:t> </w:t>
      </w:r>
      <w:r>
        <w:t>561/2004 Sb. zahájená přede dnem nabytí účinnosti tohoto zákona se dokončí podle dosavadních právních předpisů.</w:t>
      </w:r>
    </w:p>
    <w:p w14:paraId="6C50B162" w14:textId="77777777" w:rsidR="00C234FD" w:rsidRDefault="00C234FD" w:rsidP="00C234FD"/>
    <w:p w14:paraId="6EB1FFCC" w14:textId="77777777" w:rsidR="003A737D" w:rsidRDefault="003A737D" w:rsidP="00D50BE6">
      <w:pPr>
        <w:spacing w:after="120"/>
        <w:jc w:val="center"/>
      </w:pPr>
    </w:p>
    <w:p w14:paraId="3DAF3769" w14:textId="77777777" w:rsidR="003A737D" w:rsidRDefault="003A737D" w:rsidP="00A015C5">
      <w:pPr>
        <w:spacing w:after="120"/>
        <w:jc w:val="center"/>
        <w:rPr>
          <w:szCs w:val="24"/>
        </w:rPr>
      </w:pPr>
      <w:r>
        <w:rPr>
          <w:szCs w:val="24"/>
        </w:rPr>
        <w:t>ČÁST DRUHÁ</w:t>
      </w:r>
    </w:p>
    <w:p w14:paraId="05ED8C31" w14:textId="77777777" w:rsidR="001E0F3A" w:rsidRPr="00D33A38" w:rsidRDefault="001E0F3A" w:rsidP="001E0F3A">
      <w:pPr>
        <w:spacing w:after="120"/>
        <w:jc w:val="center"/>
        <w:rPr>
          <w:b/>
        </w:rPr>
      </w:pPr>
      <w:r w:rsidRPr="00D33A38">
        <w:rPr>
          <w:b/>
        </w:rPr>
        <w:t>Změna zákona o sociálně-právní ochraně dětí</w:t>
      </w:r>
    </w:p>
    <w:p w14:paraId="0527ED80" w14:textId="77777777" w:rsidR="001E0F3A" w:rsidRDefault="001E0F3A" w:rsidP="001E0F3A">
      <w:pPr>
        <w:spacing w:after="120"/>
        <w:jc w:val="center"/>
      </w:pPr>
      <w:r>
        <w:t>Čl.</w:t>
      </w:r>
      <w:r w:rsidR="00C36FCD">
        <w:t xml:space="preserve"> III</w:t>
      </w:r>
    </w:p>
    <w:p w14:paraId="67CEF5BB" w14:textId="5038B2A3" w:rsidR="003A737D" w:rsidRDefault="003A737D" w:rsidP="003A737D">
      <w:r>
        <w:t>V § 51 zákona č. 359/1999 Sb., o sociálně-právní ochraně dětí, ve znění</w:t>
      </w:r>
      <w:r w:rsidR="00582D26">
        <w:t xml:space="preserve"> </w:t>
      </w:r>
      <w:r>
        <w:t xml:space="preserve">zákona č. 401/2012 Sb. a zákona č. 303/2013 Sb., se na konci odstavce 5 tečka nahrazuje středníkem a doplňuje se písmeno f), které zní: </w:t>
      </w:r>
    </w:p>
    <w:p w14:paraId="09B5E38C" w14:textId="77777777" w:rsidR="0061480D" w:rsidRPr="00494586" w:rsidRDefault="0061480D" w:rsidP="003A737D">
      <w:pPr>
        <w:rPr>
          <w:sz w:val="22"/>
        </w:rPr>
      </w:pPr>
    </w:p>
    <w:p w14:paraId="21E738D2" w14:textId="77777777" w:rsidR="003A737D" w:rsidRDefault="003A737D" w:rsidP="00AD227F">
      <w:pPr>
        <w:ind w:left="851"/>
      </w:pPr>
      <w:r>
        <w:t>„</w:t>
      </w:r>
      <w:r w:rsidRPr="00D33A38">
        <w:t>f) oznámit škole nebo školskému zařízení, že dítě, které vzdělává nebo mu poskytuje školské služby, je dítětem uvedeným v § 6, a informovat školu nebo školské zařízení o dalších skutečnostech, které by mohly mít vliv na průběh vzdělávání.</w:t>
      </w:r>
      <w:r>
        <w:t>“.</w:t>
      </w:r>
    </w:p>
    <w:p w14:paraId="3E7B844A" w14:textId="77777777" w:rsidR="003A737D" w:rsidRPr="00D33A38" w:rsidRDefault="003A737D" w:rsidP="009F035C"/>
    <w:p w14:paraId="238EE6F9" w14:textId="77777777" w:rsidR="00BD3D29" w:rsidRDefault="00BD3D29" w:rsidP="00BD3D29">
      <w:pPr>
        <w:spacing w:after="120"/>
        <w:jc w:val="center"/>
      </w:pPr>
      <w:r>
        <w:lastRenderedPageBreak/>
        <w:t xml:space="preserve">ČÁST </w:t>
      </w:r>
      <w:r w:rsidR="00BB3540">
        <w:t>TŘETÍ</w:t>
      </w:r>
    </w:p>
    <w:p w14:paraId="3C3F9B00" w14:textId="77777777" w:rsidR="00BD3D29" w:rsidRDefault="00BD3D29" w:rsidP="00BD3D29">
      <w:pPr>
        <w:spacing w:after="120"/>
        <w:jc w:val="center"/>
        <w:rPr>
          <w:b/>
        </w:rPr>
      </w:pPr>
      <w:r>
        <w:rPr>
          <w:b/>
        </w:rPr>
        <w:t>ÚČINNOST</w:t>
      </w:r>
    </w:p>
    <w:p w14:paraId="6F2A1FD8" w14:textId="77777777" w:rsidR="00BD3D29" w:rsidRPr="00241F50" w:rsidRDefault="00BD3D29" w:rsidP="00BD3D29">
      <w:pPr>
        <w:spacing w:after="120"/>
        <w:jc w:val="center"/>
      </w:pPr>
      <w:r>
        <w:t>Čl. VII</w:t>
      </w:r>
      <w:r w:rsidR="001E0F3A">
        <w:t>I</w:t>
      </w:r>
    </w:p>
    <w:p w14:paraId="3E14A14C" w14:textId="0CE0D310" w:rsidR="0042266A" w:rsidRDefault="00D50BE6" w:rsidP="00D50BE6">
      <w:pPr>
        <w:spacing w:after="120"/>
      </w:pPr>
      <w:r w:rsidRPr="00497FE9">
        <w:t>Tento zákon nabývá účinnosti dnem</w:t>
      </w:r>
      <w:r w:rsidR="007251BF" w:rsidRPr="00497FE9">
        <w:t xml:space="preserve"> 1. </w:t>
      </w:r>
      <w:r w:rsidR="001E7DA6">
        <w:t>ledna</w:t>
      </w:r>
      <w:r w:rsidR="001E7DA6" w:rsidRPr="00497FE9">
        <w:t xml:space="preserve"> </w:t>
      </w:r>
      <w:r w:rsidR="00E40878" w:rsidRPr="00497FE9">
        <w:t>202</w:t>
      </w:r>
      <w:r w:rsidR="001E7DA6">
        <w:t>1</w:t>
      </w:r>
      <w:r w:rsidR="007251BF" w:rsidRPr="00497FE9">
        <w:t>.</w:t>
      </w:r>
    </w:p>
    <w:p w14:paraId="387CB5F4" w14:textId="77777777" w:rsidR="00D50BE6" w:rsidRPr="00241F50" w:rsidRDefault="00D50BE6" w:rsidP="00D50BE6">
      <w:pPr>
        <w:spacing w:after="120"/>
      </w:pPr>
    </w:p>
    <w:p w14:paraId="235D2736" w14:textId="77777777" w:rsidR="00921C0E" w:rsidRPr="00D50BE6" w:rsidRDefault="00921C0E" w:rsidP="00D50BE6"/>
    <w:sectPr w:rsidR="00921C0E" w:rsidRPr="00D50BE6" w:rsidSect="00C223E1">
      <w:footerReference w:type="default" r:id="rId8"/>
      <w:pgSz w:w="11906" w:h="16838"/>
      <w:pgMar w:top="1417" w:right="1417" w:bottom="1417" w:left="1417" w:header="708" w:footer="708" w:gutter="0"/>
      <w:pgNumType w:fmt="numberInDash" w:start="3"/>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78C29E" w16cid:durableId="21A63343"/>
  <w16cid:commentId w16cid:paraId="7C67002B" w16cid:durableId="21A6331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443F7B" w14:textId="77777777" w:rsidR="00601CDD" w:rsidRDefault="00601CDD" w:rsidP="00AD1371">
      <w:r>
        <w:separator/>
      </w:r>
    </w:p>
  </w:endnote>
  <w:endnote w:type="continuationSeparator" w:id="0">
    <w:p w14:paraId="26097A2E" w14:textId="77777777" w:rsidR="00601CDD" w:rsidRDefault="00601CDD" w:rsidP="00AD1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FB570" w14:textId="77777777" w:rsidR="00C223E1" w:rsidRPr="00562D3D" w:rsidRDefault="00B80CDD">
    <w:pPr>
      <w:pStyle w:val="Zpat"/>
      <w:jc w:val="center"/>
      <w:rPr>
        <w:sz w:val="22"/>
      </w:rPr>
    </w:pPr>
    <w:r w:rsidRPr="00562D3D">
      <w:rPr>
        <w:sz w:val="22"/>
      </w:rPr>
      <w:fldChar w:fldCharType="begin"/>
    </w:r>
    <w:r w:rsidRPr="00562D3D">
      <w:rPr>
        <w:sz w:val="22"/>
      </w:rPr>
      <w:instrText>PAGE   \* MERGEFORMAT</w:instrText>
    </w:r>
    <w:r w:rsidRPr="00562D3D">
      <w:rPr>
        <w:sz w:val="22"/>
      </w:rPr>
      <w:fldChar w:fldCharType="separate"/>
    </w:r>
    <w:r w:rsidR="00211441">
      <w:rPr>
        <w:noProof/>
        <w:sz w:val="22"/>
      </w:rPr>
      <w:t>- 6 -</w:t>
    </w:r>
    <w:r w:rsidRPr="00562D3D">
      <w:rPr>
        <w:sz w:val="22"/>
      </w:rPr>
      <w:fldChar w:fldCharType="end"/>
    </w:r>
  </w:p>
  <w:p w14:paraId="43F05896" w14:textId="77777777" w:rsidR="00C223E1" w:rsidRDefault="00C223E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8D9BDC" w14:textId="77777777" w:rsidR="00601CDD" w:rsidRDefault="00601CDD" w:rsidP="00AD1371">
      <w:r>
        <w:separator/>
      </w:r>
    </w:p>
  </w:footnote>
  <w:footnote w:type="continuationSeparator" w:id="0">
    <w:p w14:paraId="729322A3" w14:textId="77777777" w:rsidR="00601CDD" w:rsidRDefault="00601CDD" w:rsidP="00AD13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45B"/>
    <w:multiLevelType w:val="hybridMultilevel"/>
    <w:tmpl w:val="83F24E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71A67"/>
    <w:multiLevelType w:val="hybridMultilevel"/>
    <w:tmpl w:val="ACD877DE"/>
    <w:lvl w:ilvl="0" w:tplc="5178FD4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2E73ED"/>
    <w:multiLevelType w:val="hybridMultilevel"/>
    <w:tmpl w:val="4A367C92"/>
    <w:lvl w:ilvl="0" w:tplc="76D0653A">
      <w:start w:val="1"/>
      <w:numFmt w:val="decimal"/>
      <w:lvlText w:val="%1."/>
      <w:lvlJc w:val="left"/>
      <w:pPr>
        <w:ind w:left="786" w:hanging="360"/>
      </w:pPr>
      <w:rPr>
        <w:rFonts w:ascii="Times New Roman" w:hAnsi="Times New Roman" w:cs="Times New Roman"/>
        <w:b w:val="0"/>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242F698C"/>
    <w:multiLevelType w:val="hybridMultilevel"/>
    <w:tmpl w:val="4B1CCB40"/>
    <w:lvl w:ilvl="0" w:tplc="04050017">
      <w:start w:val="1"/>
      <w:numFmt w:val="lowerLetter"/>
      <w:lvlText w:val="%1)"/>
      <w:lvlJc w:val="left"/>
      <w:pPr>
        <w:ind w:left="2156" w:hanging="360"/>
      </w:pPr>
    </w:lvl>
    <w:lvl w:ilvl="1" w:tplc="04050019">
      <w:start w:val="1"/>
      <w:numFmt w:val="lowerLetter"/>
      <w:lvlText w:val="%2."/>
      <w:lvlJc w:val="left"/>
      <w:pPr>
        <w:ind w:left="2876" w:hanging="360"/>
      </w:pPr>
    </w:lvl>
    <w:lvl w:ilvl="2" w:tplc="0405001B">
      <w:start w:val="1"/>
      <w:numFmt w:val="lowerRoman"/>
      <w:lvlText w:val="%3."/>
      <w:lvlJc w:val="right"/>
      <w:pPr>
        <w:ind w:left="3596" w:hanging="180"/>
      </w:pPr>
    </w:lvl>
    <w:lvl w:ilvl="3" w:tplc="0405000F">
      <w:start w:val="1"/>
      <w:numFmt w:val="decimal"/>
      <w:lvlText w:val="%4."/>
      <w:lvlJc w:val="left"/>
      <w:pPr>
        <w:ind w:left="4316" w:hanging="360"/>
      </w:pPr>
    </w:lvl>
    <w:lvl w:ilvl="4" w:tplc="04050019">
      <w:start w:val="1"/>
      <w:numFmt w:val="lowerLetter"/>
      <w:lvlText w:val="%5."/>
      <w:lvlJc w:val="left"/>
      <w:pPr>
        <w:ind w:left="5036" w:hanging="360"/>
      </w:pPr>
    </w:lvl>
    <w:lvl w:ilvl="5" w:tplc="0405001B">
      <w:start w:val="1"/>
      <w:numFmt w:val="lowerRoman"/>
      <w:lvlText w:val="%6."/>
      <w:lvlJc w:val="right"/>
      <w:pPr>
        <w:ind w:left="5756" w:hanging="180"/>
      </w:pPr>
    </w:lvl>
    <w:lvl w:ilvl="6" w:tplc="0405000F">
      <w:start w:val="1"/>
      <w:numFmt w:val="decimal"/>
      <w:lvlText w:val="%7."/>
      <w:lvlJc w:val="left"/>
      <w:pPr>
        <w:ind w:left="6476" w:hanging="360"/>
      </w:pPr>
    </w:lvl>
    <w:lvl w:ilvl="7" w:tplc="04050019">
      <w:start w:val="1"/>
      <w:numFmt w:val="lowerLetter"/>
      <w:lvlText w:val="%8."/>
      <w:lvlJc w:val="left"/>
      <w:pPr>
        <w:ind w:left="7196" w:hanging="360"/>
      </w:pPr>
    </w:lvl>
    <w:lvl w:ilvl="8" w:tplc="0405001B">
      <w:start w:val="1"/>
      <w:numFmt w:val="lowerRoman"/>
      <w:lvlText w:val="%9."/>
      <w:lvlJc w:val="right"/>
      <w:pPr>
        <w:ind w:left="7916" w:hanging="180"/>
      </w:pPr>
    </w:lvl>
  </w:abstractNum>
  <w:abstractNum w:abstractNumId="4" w15:restartNumberingAfterBreak="0">
    <w:nsid w:val="2E7D321C"/>
    <w:multiLevelType w:val="hybridMultilevel"/>
    <w:tmpl w:val="83F24E8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2C04D9"/>
    <w:multiLevelType w:val="hybridMultilevel"/>
    <w:tmpl w:val="54B642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DC447A7"/>
    <w:multiLevelType w:val="hybridMultilevel"/>
    <w:tmpl w:val="304403B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79B784F"/>
    <w:multiLevelType w:val="hybridMultilevel"/>
    <w:tmpl w:val="36F0E89C"/>
    <w:lvl w:ilvl="0" w:tplc="9E7C8BAE">
      <w:start w:val="1"/>
      <w:numFmt w:val="decimal"/>
      <w:lvlText w:val="%1."/>
      <w:lvlJc w:val="left"/>
      <w:pPr>
        <w:ind w:left="786" w:hanging="360"/>
      </w:pPr>
      <w:rPr>
        <w:rFonts w:ascii="Times New Roman" w:hAnsi="Times New Roman" w:cs="Times New Roman" w:hint="default"/>
        <w:b w:val="0"/>
        <w:sz w:val="24"/>
        <w:szCs w:val="24"/>
      </w:rPr>
    </w:lvl>
    <w:lvl w:ilvl="1" w:tplc="05E0B5C8">
      <w:start w:val="1"/>
      <w:numFmt w:val="decimal"/>
      <w:lvlText w:val="(%2)"/>
      <w:lvlJc w:val="left"/>
      <w:pPr>
        <w:ind w:left="1440" w:hanging="360"/>
      </w:pPr>
      <w:rPr>
        <w:rFonts w:hint="default"/>
      </w:rPr>
    </w:lvl>
    <w:lvl w:ilvl="2" w:tplc="0405001B">
      <w:start w:val="1"/>
      <w:numFmt w:val="lowerRoman"/>
      <w:lvlText w:val="%3."/>
      <w:lvlJc w:val="right"/>
      <w:pPr>
        <w:ind w:left="2160" w:hanging="180"/>
      </w:pPr>
    </w:lvl>
    <w:lvl w:ilvl="3" w:tplc="17A43B10">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08323C9"/>
    <w:multiLevelType w:val="hybridMultilevel"/>
    <w:tmpl w:val="2E20D8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5E35C4C"/>
    <w:multiLevelType w:val="hybridMultilevel"/>
    <w:tmpl w:val="83F24E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9"/>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856"/>
    <w:rsid w:val="00006576"/>
    <w:rsid w:val="00016D8E"/>
    <w:rsid w:val="00023687"/>
    <w:rsid w:val="000242DC"/>
    <w:rsid w:val="00024882"/>
    <w:rsid w:val="00032E60"/>
    <w:rsid w:val="0003544B"/>
    <w:rsid w:val="0003658D"/>
    <w:rsid w:val="000425DE"/>
    <w:rsid w:val="00043ADB"/>
    <w:rsid w:val="0004745C"/>
    <w:rsid w:val="00054979"/>
    <w:rsid w:val="00056B94"/>
    <w:rsid w:val="00057442"/>
    <w:rsid w:val="00057969"/>
    <w:rsid w:val="00061B79"/>
    <w:rsid w:val="00067C04"/>
    <w:rsid w:val="00073932"/>
    <w:rsid w:val="0007579F"/>
    <w:rsid w:val="0008143C"/>
    <w:rsid w:val="00086242"/>
    <w:rsid w:val="00091127"/>
    <w:rsid w:val="0009235C"/>
    <w:rsid w:val="000B08D3"/>
    <w:rsid w:val="000C539A"/>
    <w:rsid w:val="000C56B5"/>
    <w:rsid w:val="000D351D"/>
    <w:rsid w:val="000D3C00"/>
    <w:rsid w:val="000E650C"/>
    <w:rsid w:val="000F04F8"/>
    <w:rsid w:val="000F411C"/>
    <w:rsid w:val="001101D0"/>
    <w:rsid w:val="00115877"/>
    <w:rsid w:val="00115D4B"/>
    <w:rsid w:val="001165D5"/>
    <w:rsid w:val="00116CDA"/>
    <w:rsid w:val="00124AC5"/>
    <w:rsid w:val="00130832"/>
    <w:rsid w:val="001345F4"/>
    <w:rsid w:val="00136909"/>
    <w:rsid w:val="00146903"/>
    <w:rsid w:val="00147312"/>
    <w:rsid w:val="00150B9B"/>
    <w:rsid w:val="001525EA"/>
    <w:rsid w:val="00152A67"/>
    <w:rsid w:val="001532DA"/>
    <w:rsid w:val="00163210"/>
    <w:rsid w:val="00165CDF"/>
    <w:rsid w:val="0016676B"/>
    <w:rsid w:val="0017778F"/>
    <w:rsid w:val="001835EE"/>
    <w:rsid w:val="0019288D"/>
    <w:rsid w:val="00194A31"/>
    <w:rsid w:val="001957C8"/>
    <w:rsid w:val="001A1354"/>
    <w:rsid w:val="001A19CA"/>
    <w:rsid w:val="001A3B7F"/>
    <w:rsid w:val="001A60F1"/>
    <w:rsid w:val="001A6BA3"/>
    <w:rsid w:val="001B0410"/>
    <w:rsid w:val="001D33D3"/>
    <w:rsid w:val="001D5FF8"/>
    <w:rsid w:val="001D6C44"/>
    <w:rsid w:val="001E0ECC"/>
    <w:rsid w:val="001E0F3A"/>
    <w:rsid w:val="001E7DA6"/>
    <w:rsid w:val="001F076B"/>
    <w:rsid w:val="001F17AB"/>
    <w:rsid w:val="001F272C"/>
    <w:rsid w:val="00200201"/>
    <w:rsid w:val="002009BF"/>
    <w:rsid w:val="00202636"/>
    <w:rsid w:val="00203040"/>
    <w:rsid w:val="00204733"/>
    <w:rsid w:val="00211441"/>
    <w:rsid w:val="00212B95"/>
    <w:rsid w:val="00216AD9"/>
    <w:rsid w:val="0022114B"/>
    <w:rsid w:val="00221717"/>
    <w:rsid w:val="002229B6"/>
    <w:rsid w:val="00225487"/>
    <w:rsid w:val="00226510"/>
    <w:rsid w:val="00227487"/>
    <w:rsid w:val="002358FE"/>
    <w:rsid w:val="00251DC6"/>
    <w:rsid w:val="00255B52"/>
    <w:rsid w:val="00256DBC"/>
    <w:rsid w:val="0025740C"/>
    <w:rsid w:val="002631CB"/>
    <w:rsid w:val="0026448B"/>
    <w:rsid w:val="00284208"/>
    <w:rsid w:val="00284826"/>
    <w:rsid w:val="0029119A"/>
    <w:rsid w:val="00291846"/>
    <w:rsid w:val="002B10A2"/>
    <w:rsid w:val="002B5D89"/>
    <w:rsid w:val="002C25BE"/>
    <w:rsid w:val="002C2D95"/>
    <w:rsid w:val="002C5FE2"/>
    <w:rsid w:val="002C6B74"/>
    <w:rsid w:val="002D4F71"/>
    <w:rsid w:val="002E413F"/>
    <w:rsid w:val="002F2889"/>
    <w:rsid w:val="002F4B66"/>
    <w:rsid w:val="00300FDC"/>
    <w:rsid w:val="00313DCB"/>
    <w:rsid w:val="00322375"/>
    <w:rsid w:val="00322AD4"/>
    <w:rsid w:val="00323AFD"/>
    <w:rsid w:val="00324759"/>
    <w:rsid w:val="00325BF1"/>
    <w:rsid w:val="00335303"/>
    <w:rsid w:val="003472FF"/>
    <w:rsid w:val="00356735"/>
    <w:rsid w:val="00361965"/>
    <w:rsid w:val="00364350"/>
    <w:rsid w:val="00365A8F"/>
    <w:rsid w:val="00367EA7"/>
    <w:rsid w:val="003764E5"/>
    <w:rsid w:val="0038143A"/>
    <w:rsid w:val="00382241"/>
    <w:rsid w:val="00383B26"/>
    <w:rsid w:val="003A2BDE"/>
    <w:rsid w:val="003A40D8"/>
    <w:rsid w:val="003A737D"/>
    <w:rsid w:val="003A7A67"/>
    <w:rsid w:val="003B1955"/>
    <w:rsid w:val="003B60FA"/>
    <w:rsid w:val="003B781D"/>
    <w:rsid w:val="003C123A"/>
    <w:rsid w:val="003C3A84"/>
    <w:rsid w:val="003D0907"/>
    <w:rsid w:val="003D4D68"/>
    <w:rsid w:val="003E157B"/>
    <w:rsid w:val="003E4023"/>
    <w:rsid w:val="003F029F"/>
    <w:rsid w:val="003F2991"/>
    <w:rsid w:val="003F4B3D"/>
    <w:rsid w:val="003F6F3C"/>
    <w:rsid w:val="00407AE7"/>
    <w:rsid w:val="00407DA1"/>
    <w:rsid w:val="00420A3A"/>
    <w:rsid w:val="0042266A"/>
    <w:rsid w:val="004233D1"/>
    <w:rsid w:val="00423D33"/>
    <w:rsid w:val="004249CE"/>
    <w:rsid w:val="004369F7"/>
    <w:rsid w:val="0044754D"/>
    <w:rsid w:val="00463866"/>
    <w:rsid w:val="00465A7B"/>
    <w:rsid w:val="00466ECC"/>
    <w:rsid w:val="00470124"/>
    <w:rsid w:val="0047725A"/>
    <w:rsid w:val="00477A0D"/>
    <w:rsid w:val="00481069"/>
    <w:rsid w:val="0048615C"/>
    <w:rsid w:val="004862EA"/>
    <w:rsid w:val="00487C22"/>
    <w:rsid w:val="004915A3"/>
    <w:rsid w:val="00497FE9"/>
    <w:rsid w:val="004A08AE"/>
    <w:rsid w:val="004A2AAC"/>
    <w:rsid w:val="004A3A64"/>
    <w:rsid w:val="004A60BC"/>
    <w:rsid w:val="004B2641"/>
    <w:rsid w:val="004B74D7"/>
    <w:rsid w:val="004B7A07"/>
    <w:rsid w:val="004C312C"/>
    <w:rsid w:val="004C7F8B"/>
    <w:rsid w:val="004D00B4"/>
    <w:rsid w:val="004D2FB1"/>
    <w:rsid w:val="004D6457"/>
    <w:rsid w:val="004E50EA"/>
    <w:rsid w:val="004E5FEE"/>
    <w:rsid w:val="004F3ACA"/>
    <w:rsid w:val="005025C2"/>
    <w:rsid w:val="005042B3"/>
    <w:rsid w:val="00505485"/>
    <w:rsid w:val="005079E5"/>
    <w:rsid w:val="005169E5"/>
    <w:rsid w:val="005238CE"/>
    <w:rsid w:val="00531BC3"/>
    <w:rsid w:val="00532741"/>
    <w:rsid w:val="00534399"/>
    <w:rsid w:val="00534B12"/>
    <w:rsid w:val="00541125"/>
    <w:rsid w:val="00545381"/>
    <w:rsid w:val="00547D72"/>
    <w:rsid w:val="005526A4"/>
    <w:rsid w:val="0055462E"/>
    <w:rsid w:val="005550F4"/>
    <w:rsid w:val="00561AA7"/>
    <w:rsid w:val="00565D8E"/>
    <w:rsid w:val="0057547D"/>
    <w:rsid w:val="00582D26"/>
    <w:rsid w:val="005A0AFF"/>
    <w:rsid w:val="005A56D0"/>
    <w:rsid w:val="005A6DBA"/>
    <w:rsid w:val="005B29FA"/>
    <w:rsid w:val="005B4C26"/>
    <w:rsid w:val="005B5CB5"/>
    <w:rsid w:val="005B603C"/>
    <w:rsid w:val="005B68F5"/>
    <w:rsid w:val="005B7A41"/>
    <w:rsid w:val="005C31A5"/>
    <w:rsid w:val="005C3585"/>
    <w:rsid w:val="005C377E"/>
    <w:rsid w:val="005C3CE9"/>
    <w:rsid w:val="005D65CD"/>
    <w:rsid w:val="005E1B10"/>
    <w:rsid w:val="005F1145"/>
    <w:rsid w:val="005F33CD"/>
    <w:rsid w:val="005F7F94"/>
    <w:rsid w:val="00601CDD"/>
    <w:rsid w:val="00612127"/>
    <w:rsid w:val="0061480D"/>
    <w:rsid w:val="00622375"/>
    <w:rsid w:val="0062302A"/>
    <w:rsid w:val="00633064"/>
    <w:rsid w:val="006373BC"/>
    <w:rsid w:val="006402A2"/>
    <w:rsid w:val="0064084B"/>
    <w:rsid w:val="00641518"/>
    <w:rsid w:val="00641697"/>
    <w:rsid w:val="00654DE1"/>
    <w:rsid w:val="00656631"/>
    <w:rsid w:val="00656874"/>
    <w:rsid w:val="00656C82"/>
    <w:rsid w:val="006658D5"/>
    <w:rsid w:val="00672A09"/>
    <w:rsid w:val="006771D0"/>
    <w:rsid w:val="006822C2"/>
    <w:rsid w:val="00684697"/>
    <w:rsid w:val="006864D8"/>
    <w:rsid w:val="00690659"/>
    <w:rsid w:val="0069224F"/>
    <w:rsid w:val="0069229C"/>
    <w:rsid w:val="00692476"/>
    <w:rsid w:val="0069283B"/>
    <w:rsid w:val="00697C99"/>
    <w:rsid w:val="006A01E0"/>
    <w:rsid w:val="006A69FC"/>
    <w:rsid w:val="006A7A2D"/>
    <w:rsid w:val="006B0902"/>
    <w:rsid w:val="006B3040"/>
    <w:rsid w:val="006C2CF0"/>
    <w:rsid w:val="006C365A"/>
    <w:rsid w:val="006C3D5B"/>
    <w:rsid w:val="006D099F"/>
    <w:rsid w:val="006D0DB4"/>
    <w:rsid w:val="006D1034"/>
    <w:rsid w:val="006D22FB"/>
    <w:rsid w:val="006D5490"/>
    <w:rsid w:val="006D7DC3"/>
    <w:rsid w:val="006E33C8"/>
    <w:rsid w:val="006F235A"/>
    <w:rsid w:val="0070600A"/>
    <w:rsid w:val="007078E2"/>
    <w:rsid w:val="00715BE2"/>
    <w:rsid w:val="00717009"/>
    <w:rsid w:val="0072488D"/>
    <w:rsid w:val="007251BF"/>
    <w:rsid w:val="00725982"/>
    <w:rsid w:val="00734C2C"/>
    <w:rsid w:val="00746273"/>
    <w:rsid w:val="00747069"/>
    <w:rsid w:val="00753F48"/>
    <w:rsid w:val="00754C61"/>
    <w:rsid w:val="00755EDD"/>
    <w:rsid w:val="0075658C"/>
    <w:rsid w:val="0075789D"/>
    <w:rsid w:val="0076063C"/>
    <w:rsid w:val="007616FC"/>
    <w:rsid w:val="00762199"/>
    <w:rsid w:val="00763261"/>
    <w:rsid w:val="007671A4"/>
    <w:rsid w:val="00771F0F"/>
    <w:rsid w:val="00771FDE"/>
    <w:rsid w:val="007737B2"/>
    <w:rsid w:val="00775CBF"/>
    <w:rsid w:val="00783EFE"/>
    <w:rsid w:val="007A20BC"/>
    <w:rsid w:val="007A349C"/>
    <w:rsid w:val="007A4425"/>
    <w:rsid w:val="007A4556"/>
    <w:rsid w:val="007A4CF5"/>
    <w:rsid w:val="007A5097"/>
    <w:rsid w:val="007B17C1"/>
    <w:rsid w:val="007C1E80"/>
    <w:rsid w:val="007C2206"/>
    <w:rsid w:val="007C3DCE"/>
    <w:rsid w:val="007C3E58"/>
    <w:rsid w:val="007C6E96"/>
    <w:rsid w:val="007C7A8D"/>
    <w:rsid w:val="007C7AFE"/>
    <w:rsid w:val="007D47C3"/>
    <w:rsid w:val="007D516A"/>
    <w:rsid w:val="007E2883"/>
    <w:rsid w:val="007F597F"/>
    <w:rsid w:val="007F71D1"/>
    <w:rsid w:val="008005AC"/>
    <w:rsid w:val="008172B6"/>
    <w:rsid w:val="00822DD0"/>
    <w:rsid w:val="00823980"/>
    <w:rsid w:val="00824EC8"/>
    <w:rsid w:val="00841115"/>
    <w:rsid w:val="0084248E"/>
    <w:rsid w:val="00851B4C"/>
    <w:rsid w:val="00854B75"/>
    <w:rsid w:val="00860D9A"/>
    <w:rsid w:val="0086149F"/>
    <w:rsid w:val="00865678"/>
    <w:rsid w:val="008832AB"/>
    <w:rsid w:val="00893AEC"/>
    <w:rsid w:val="00893B68"/>
    <w:rsid w:val="008A29A7"/>
    <w:rsid w:val="008A443C"/>
    <w:rsid w:val="008A7164"/>
    <w:rsid w:val="008B4F83"/>
    <w:rsid w:val="008C171C"/>
    <w:rsid w:val="008C668A"/>
    <w:rsid w:val="008D0A9C"/>
    <w:rsid w:val="008D4787"/>
    <w:rsid w:val="008D53C3"/>
    <w:rsid w:val="008D664D"/>
    <w:rsid w:val="008D7B25"/>
    <w:rsid w:val="008E6561"/>
    <w:rsid w:val="008F058D"/>
    <w:rsid w:val="008F6584"/>
    <w:rsid w:val="009026D8"/>
    <w:rsid w:val="00904AC5"/>
    <w:rsid w:val="009072C9"/>
    <w:rsid w:val="00911291"/>
    <w:rsid w:val="00913610"/>
    <w:rsid w:val="009175E5"/>
    <w:rsid w:val="00921337"/>
    <w:rsid w:val="0092150D"/>
    <w:rsid w:val="00921C0E"/>
    <w:rsid w:val="0092441F"/>
    <w:rsid w:val="009278D3"/>
    <w:rsid w:val="0093462C"/>
    <w:rsid w:val="009437B4"/>
    <w:rsid w:val="00944B9D"/>
    <w:rsid w:val="00947A16"/>
    <w:rsid w:val="009510B9"/>
    <w:rsid w:val="0095536F"/>
    <w:rsid w:val="00962E9E"/>
    <w:rsid w:val="00971CFA"/>
    <w:rsid w:val="009744C2"/>
    <w:rsid w:val="00982FB5"/>
    <w:rsid w:val="0098711D"/>
    <w:rsid w:val="00987580"/>
    <w:rsid w:val="00993832"/>
    <w:rsid w:val="00994333"/>
    <w:rsid w:val="00996022"/>
    <w:rsid w:val="009A017B"/>
    <w:rsid w:val="009A08B3"/>
    <w:rsid w:val="009A2ACA"/>
    <w:rsid w:val="009B0B47"/>
    <w:rsid w:val="009B35D8"/>
    <w:rsid w:val="009B3F8F"/>
    <w:rsid w:val="009C1DAD"/>
    <w:rsid w:val="009D1E2F"/>
    <w:rsid w:val="009D3CED"/>
    <w:rsid w:val="009D480C"/>
    <w:rsid w:val="009D5125"/>
    <w:rsid w:val="009E517E"/>
    <w:rsid w:val="009E5A58"/>
    <w:rsid w:val="009F0270"/>
    <w:rsid w:val="009F035C"/>
    <w:rsid w:val="009F0D9B"/>
    <w:rsid w:val="009F2F18"/>
    <w:rsid w:val="00A015C5"/>
    <w:rsid w:val="00A02214"/>
    <w:rsid w:val="00A12F4E"/>
    <w:rsid w:val="00A14811"/>
    <w:rsid w:val="00A210A0"/>
    <w:rsid w:val="00A2286D"/>
    <w:rsid w:val="00A22C39"/>
    <w:rsid w:val="00A25DC6"/>
    <w:rsid w:val="00A3413E"/>
    <w:rsid w:val="00A41C9F"/>
    <w:rsid w:val="00A504B3"/>
    <w:rsid w:val="00A617FE"/>
    <w:rsid w:val="00A61FE0"/>
    <w:rsid w:val="00A64CDD"/>
    <w:rsid w:val="00A715D7"/>
    <w:rsid w:val="00A7504A"/>
    <w:rsid w:val="00A76F85"/>
    <w:rsid w:val="00A80C69"/>
    <w:rsid w:val="00A82B50"/>
    <w:rsid w:val="00A86EDB"/>
    <w:rsid w:val="00AA0010"/>
    <w:rsid w:val="00AA0BCB"/>
    <w:rsid w:val="00AA3408"/>
    <w:rsid w:val="00AA3C2B"/>
    <w:rsid w:val="00AD1371"/>
    <w:rsid w:val="00AD227F"/>
    <w:rsid w:val="00AE1AC2"/>
    <w:rsid w:val="00AE617A"/>
    <w:rsid w:val="00AF6BED"/>
    <w:rsid w:val="00AF79BB"/>
    <w:rsid w:val="00B022FF"/>
    <w:rsid w:val="00B036F3"/>
    <w:rsid w:val="00B04932"/>
    <w:rsid w:val="00B056BF"/>
    <w:rsid w:val="00B06254"/>
    <w:rsid w:val="00B12371"/>
    <w:rsid w:val="00B1448B"/>
    <w:rsid w:val="00B15529"/>
    <w:rsid w:val="00B2146E"/>
    <w:rsid w:val="00B2493D"/>
    <w:rsid w:val="00B268AE"/>
    <w:rsid w:val="00B30CF8"/>
    <w:rsid w:val="00B31261"/>
    <w:rsid w:val="00B321FC"/>
    <w:rsid w:val="00B33CEE"/>
    <w:rsid w:val="00B36B78"/>
    <w:rsid w:val="00B37553"/>
    <w:rsid w:val="00B41052"/>
    <w:rsid w:val="00B458EF"/>
    <w:rsid w:val="00B46C44"/>
    <w:rsid w:val="00B46DA1"/>
    <w:rsid w:val="00B62662"/>
    <w:rsid w:val="00B71FD6"/>
    <w:rsid w:val="00B75856"/>
    <w:rsid w:val="00B77EA6"/>
    <w:rsid w:val="00B80CDD"/>
    <w:rsid w:val="00B812FE"/>
    <w:rsid w:val="00B8339F"/>
    <w:rsid w:val="00B919FC"/>
    <w:rsid w:val="00B93019"/>
    <w:rsid w:val="00B939B0"/>
    <w:rsid w:val="00B96060"/>
    <w:rsid w:val="00B97793"/>
    <w:rsid w:val="00BA08BC"/>
    <w:rsid w:val="00BA59E0"/>
    <w:rsid w:val="00BA694C"/>
    <w:rsid w:val="00BB08A3"/>
    <w:rsid w:val="00BB0C61"/>
    <w:rsid w:val="00BB3540"/>
    <w:rsid w:val="00BB3881"/>
    <w:rsid w:val="00BC3701"/>
    <w:rsid w:val="00BC55C2"/>
    <w:rsid w:val="00BC62B2"/>
    <w:rsid w:val="00BD0DDD"/>
    <w:rsid w:val="00BD3D29"/>
    <w:rsid w:val="00BD6332"/>
    <w:rsid w:val="00BD6B48"/>
    <w:rsid w:val="00BF06EF"/>
    <w:rsid w:val="00C0001A"/>
    <w:rsid w:val="00C03660"/>
    <w:rsid w:val="00C0457E"/>
    <w:rsid w:val="00C10421"/>
    <w:rsid w:val="00C10839"/>
    <w:rsid w:val="00C159F2"/>
    <w:rsid w:val="00C1719B"/>
    <w:rsid w:val="00C203BF"/>
    <w:rsid w:val="00C221C4"/>
    <w:rsid w:val="00C223E1"/>
    <w:rsid w:val="00C234FD"/>
    <w:rsid w:val="00C258B4"/>
    <w:rsid w:val="00C2599A"/>
    <w:rsid w:val="00C3332A"/>
    <w:rsid w:val="00C366C1"/>
    <w:rsid w:val="00C36FCD"/>
    <w:rsid w:val="00C53990"/>
    <w:rsid w:val="00C56309"/>
    <w:rsid w:val="00C83602"/>
    <w:rsid w:val="00C863CC"/>
    <w:rsid w:val="00C87F60"/>
    <w:rsid w:val="00C93812"/>
    <w:rsid w:val="00CA114C"/>
    <w:rsid w:val="00CA190D"/>
    <w:rsid w:val="00CB2775"/>
    <w:rsid w:val="00CB7159"/>
    <w:rsid w:val="00CC0F5B"/>
    <w:rsid w:val="00CC313A"/>
    <w:rsid w:val="00CD697B"/>
    <w:rsid w:val="00CE1B20"/>
    <w:rsid w:val="00CE3562"/>
    <w:rsid w:val="00CE3638"/>
    <w:rsid w:val="00CE563E"/>
    <w:rsid w:val="00CE6FA1"/>
    <w:rsid w:val="00CF1B92"/>
    <w:rsid w:val="00CF6863"/>
    <w:rsid w:val="00D027C7"/>
    <w:rsid w:val="00D02817"/>
    <w:rsid w:val="00D03787"/>
    <w:rsid w:val="00D042B8"/>
    <w:rsid w:val="00D04E02"/>
    <w:rsid w:val="00D05F45"/>
    <w:rsid w:val="00D114E4"/>
    <w:rsid w:val="00D11B4B"/>
    <w:rsid w:val="00D12757"/>
    <w:rsid w:val="00D14F7C"/>
    <w:rsid w:val="00D30D16"/>
    <w:rsid w:val="00D32E53"/>
    <w:rsid w:val="00D335C6"/>
    <w:rsid w:val="00D40381"/>
    <w:rsid w:val="00D44BDA"/>
    <w:rsid w:val="00D47858"/>
    <w:rsid w:val="00D50BE6"/>
    <w:rsid w:val="00D526FA"/>
    <w:rsid w:val="00D55F7E"/>
    <w:rsid w:val="00D56E25"/>
    <w:rsid w:val="00D56F04"/>
    <w:rsid w:val="00D6647C"/>
    <w:rsid w:val="00D75183"/>
    <w:rsid w:val="00D755B7"/>
    <w:rsid w:val="00D76715"/>
    <w:rsid w:val="00D90D1E"/>
    <w:rsid w:val="00DA0A53"/>
    <w:rsid w:val="00DB36EE"/>
    <w:rsid w:val="00DB40FC"/>
    <w:rsid w:val="00DC2147"/>
    <w:rsid w:val="00DC37C3"/>
    <w:rsid w:val="00DC67F8"/>
    <w:rsid w:val="00DC6B23"/>
    <w:rsid w:val="00DC7453"/>
    <w:rsid w:val="00DD4892"/>
    <w:rsid w:val="00DD569E"/>
    <w:rsid w:val="00DE0A2A"/>
    <w:rsid w:val="00DE5B64"/>
    <w:rsid w:val="00DF28A2"/>
    <w:rsid w:val="00DF4D14"/>
    <w:rsid w:val="00DF64C0"/>
    <w:rsid w:val="00E03DD6"/>
    <w:rsid w:val="00E108BA"/>
    <w:rsid w:val="00E12939"/>
    <w:rsid w:val="00E14937"/>
    <w:rsid w:val="00E15DFC"/>
    <w:rsid w:val="00E21E21"/>
    <w:rsid w:val="00E24B14"/>
    <w:rsid w:val="00E33D7A"/>
    <w:rsid w:val="00E35E91"/>
    <w:rsid w:val="00E40878"/>
    <w:rsid w:val="00E5108D"/>
    <w:rsid w:val="00E5583B"/>
    <w:rsid w:val="00E615C6"/>
    <w:rsid w:val="00E62864"/>
    <w:rsid w:val="00E73D84"/>
    <w:rsid w:val="00E801AC"/>
    <w:rsid w:val="00E81BF2"/>
    <w:rsid w:val="00E8518C"/>
    <w:rsid w:val="00E86DCA"/>
    <w:rsid w:val="00E95C21"/>
    <w:rsid w:val="00EC0E58"/>
    <w:rsid w:val="00ED5B70"/>
    <w:rsid w:val="00ED740B"/>
    <w:rsid w:val="00EE0F46"/>
    <w:rsid w:val="00EE486C"/>
    <w:rsid w:val="00EF02B5"/>
    <w:rsid w:val="00EF38A7"/>
    <w:rsid w:val="00F0356C"/>
    <w:rsid w:val="00F16848"/>
    <w:rsid w:val="00F17114"/>
    <w:rsid w:val="00F26F19"/>
    <w:rsid w:val="00F27B2D"/>
    <w:rsid w:val="00F31918"/>
    <w:rsid w:val="00F3671D"/>
    <w:rsid w:val="00F42735"/>
    <w:rsid w:val="00F46188"/>
    <w:rsid w:val="00F47250"/>
    <w:rsid w:val="00F501CD"/>
    <w:rsid w:val="00F512B3"/>
    <w:rsid w:val="00F5157C"/>
    <w:rsid w:val="00F518D0"/>
    <w:rsid w:val="00F5384D"/>
    <w:rsid w:val="00F5565B"/>
    <w:rsid w:val="00F568F5"/>
    <w:rsid w:val="00F57CC5"/>
    <w:rsid w:val="00F63135"/>
    <w:rsid w:val="00F64FBF"/>
    <w:rsid w:val="00F7194F"/>
    <w:rsid w:val="00F728A8"/>
    <w:rsid w:val="00F774E7"/>
    <w:rsid w:val="00F8776B"/>
    <w:rsid w:val="00F94150"/>
    <w:rsid w:val="00FA046C"/>
    <w:rsid w:val="00FA1602"/>
    <w:rsid w:val="00FA578F"/>
    <w:rsid w:val="00FB7B2F"/>
    <w:rsid w:val="00FC034F"/>
    <w:rsid w:val="00FD1B7A"/>
    <w:rsid w:val="00FD7A6C"/>
    <w:rsid w:val="00FE240B"/>
    <w:rsid w:val="00FE7749"/>
    <w:rsid w:val="00FF3F83"/>
    <w:rsid w:val="00FF5746"/>
    <w:rsid w:val="00FF6D84"/>
    <w:rsid w:val="00FF7A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ECE8"/>
  <w15:chartTrackingRefBased/>
  <w15:docId w15:val="{6201BC0A-4BFF-4B88-BD07-81F9CA77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2E9E"/>
    <w:pPr>
      <w:spacing w:after="0" w:line="240" w:lineRule="auto"/>
      <w:jc w:val="both"/>
    </w:pPr>
    <w:rPr>
      <w:rFonts w:ascii="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F728A8"/>
    <w:rPr>
      <w:rFonts w:cs="Times New Roman"/>
      <w:szCs w:val="24"/>
    </w:rPr>
  </w:style>
  <w:style w:type="character" w:styleId="Hypertextovodkaz">
    <w:name w:val="Hyperlink"/>
    <w:basedOn w:val="Standardnpsmoodstavce"/>
    <w:uiPriority w:val="99"/>
    <w:unhideWhenUsed/>
    <w:rsid w:val="009072C9"/>
    <w:rPr>
      <w:color w:val="0563C1" w:themeColor="hyperlink"/>
      <w:u w:val="single"/>
    </w:rPr>
  </w:style>
  <w:style w:type="paragraph" w:styleId="Textbubliny">
    <w:name w:val="Balloon Text"/>
    <w:basedOn w:val="Normln"/>
    <w:link w:val="TextbublinyChar"/>
    <w:uiPriority w:val="99"/>
    <w:semiHidden/>
    <w:unhideWhenUsed/>
    <w:rsid w:val="0053274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32741"/>
    <w:rPr>
      <w:rFonts w:ascii="Segoe UI" w:hAnsi="Segoe UI" w:cs="Segoe UI"/>
      <w:sz w:val="18"/>
      <w:szCs w:val="18"/>
    </w:rPr>
  </w:style>
  <w:style w:type="character" w:styleId="Sledovanodkaz">
    <w:name w:val="FollowedHyperlink"/>
    <w:basedOn w:val="Standardnpsmoodstavce"/>
    <w:uiPriority w:val="99"/>
    <w:semiHidden/>
    <w:unhideWhenUsed/>
    <w:rsid w:val="00C10839"/>
    <w:rPr>
      <w:color w:val="954F72" w:themeColor="followedHyperlink"/>
      <w:u w:val="single"/>
    </w:rPr>
  </w:style>
  <w:style w:type="paragraph" w:styleId="Textpoznpodarou">
    <w:name w:val="footnote text"/>
    <w:basedOn w:val="Normln"/>
    <w:link w:val="TextpoznpodarouChar"/>
    <w:uiPriority w:val="99"/>
    <w:semiHidden/>
    <w:unhideWhenUsed/>
    <w:rsid w:val="00AD1371"/>
    <w:pPr>
      <w:jc w:val="left"/>
    </w:pPr>
    <w:rPr>
      <w:rFonts w:asciiTheme="minorHAnsi" w:hAnsiTheme="minorHAnsi"/>
      <w:sz w:val="20"/>
      <w:szCs w:val="20"/>
    </w:rPr>
  </w:style>
  <w:style w:type="character" w:customStyle="1" w:styleId="TextpoznpodarouChar">
    <w:name w:val="Text pozn. pod čarou Char"/>
    <w:basedOn w:val="Standardnpsmoodstavce"/>
    <w:link w:val="Textpoznpodarou"/>
    <w:uiPriority w:val="99"/>
    <w:semiHidden/>
    <w:rsid w:val="00AD1371"/>
    <w:rPr>
      <w:sz w:val="20"/>
      <w:szCs w:val="20"/>
    </w:rPr>
  </w:style>
  <w:style w:type="character" w:styleId="Znakapoznpodarou">
    <w:name w:val="footnote reference"/>
    <w:basedOn w:val="Standardnpsmoodstavce"/>
    <w:uiPriority w:val="99"/>
    <w:semiHidden/>
    <w:unhideWhenUsed/>
    <w:rsid w:val="00AD1371"/>
    <w:rPr>
      <w:vertAlign w:val="superscript"/>
    </w:rPr>
  </w:style>
  <w:style w:type="paragraph" w:styleId="Bezmezer">
    <w:name w:val="No Spacing"/>
    <w:basedOn w:val="Normln"/>
    <w:uiPriority w:val="1"/>
    <w:qFormat/>
    <w:rsid w:val="00DC37C3"/>
    <w:pPr>
      <w:jc w:val="left"/>
    </w:pPr>
  </w:style>
  <w:style w:type="paragraph" w:customStyle="1" w:styleId="nadpiszkona">
    <w:name w:val="nadpis zákona"/>
    <w:basedOn w:val="Normln"/>
    <w:next w:val="Normln"/>
    <w:rsid w:val="00D50BE6"/>
    <w:pPr>
      <w:keepNext/>
      <w:keepLines/>
      <w:suppressAutoHyphens/>
      <w:spacing w:before="120" w:after="200" w:line="276" w:lineRule="auto"/>
      <w:jc w:val="center"/>
    </w:pPr>
    <w:rPr>
      <w:rFonts w:ascii="Calibri" w:eastAsia="Calibri" w:hAnsi="Calibri" w:cs="Times New Roman"/>
      <w:b/>
      <w:sz w:val="22"/>
      <w:lang w:eastAsia="ar-SA"/>
    </w:rPr>
  </w:style>
  <w:style w:type="paragraph" w:styleId="Zhlav">
    <w:name w:val="header"/>
    <w:basedOn w:val="Normln"/>
    <w:link w:val="ZhlavChar"/>
    <w:uiPriority w:val="99"/>
    <w:unhideWhenUsed/>
    <w:rsid w:val="00D50BE6"/>
    <w:pPr>
      <w:tabs>
        <w:tab w:val="center" w:pos="4536"/>
        <w:tab w:val="right" w:pos="9072"/>
      </w:tabs>
    </w:pPr>
    <w:rPr>
      <w:rFonts w:eastAsia="Calibri" w:cs="Times New Roman"/>
      <w:lang w:val="x-none"/>
    </w:rPr>
  </w:style>
  <w:style w:type="character" w:customStyle="1" w:styleId="ZhlavChar">
    <w:name w:val="Záhlaví Char"/>
    <w:basedOn w:val="Standardnpsmoodstavce"/>
    <w:link w:val="Zhlav"/>
    <w:uiPriority w:val="99"/>
    <w:rsid w:val="00D50BE6"/>
    <w:rPr>
      <w:rFonts w:ascii="Times New Roman" w:eastAsia="Calibri" w:hAnsi="Times New Roman" w:cs="Times New Roman"/>
      <w:sz w:val="24"/>
      <w:lang w:val="x-none"/>
    </w:rPr>
  </w:style>
  <w:style w:type="paragraph" w:styleId="Zpat">
    <w:name w:val="footer"/>
    <w:basedOn w:val="Normln"/>
    <w:link w:val="ZpatChar"/>
    <w:uiPriority w:val="99"/>
    <w:unhideWhenUsed/>
    <w:rsid w:val="00D50BE6"/>
    <w:pPr>
      <w:tabs>
        <w:tab w:val="center" w:pos="4536"/>
        <w:tab w:val="right" w:pos="9072"/>
      </w:tabs>
    </w:pPr>
    <w:rPr>
      <w:rFonts w:eastAsia="Calibri" w:cs="Times New Roman"/>
      <w:lang w:val="x-none"/>
    </w:rPr>
  </w:style>
  <w:style w:type="character" w:customStyle="1" w:styleId="ZpatChar">
    <w:name w:val="Zápatí Char"/>
    <w:basedOn w:val="Standardnpsmoodstavce"/>
    <w:link w:val="Zpat"/>
    <w:uiPriority w:val="99"/>
    <w:rsid w:val="00D50BE6"/>
    <w:rPr>
      <w:rFonts w:ascii="Times New Roman" w:eastAsia="Calibri" w:hAnsi="Times New Roman" w:cs="Times New Roman"/>
      <w:sz w:val="24"/>
      <w:lang w:val="x-none"/>
    </w:rPr>
  </w:style>
  <w:style w:type="character" w:styleId="Odkaznakoment">
    <w:name w:val="annotation reference"/>
    <w:basedOn w:val="Standardnpsmoodstavce"/>
    <w:uiPriority w:val="99"/>
    <w:unhideWhenUsed/>
    <w:rsid w:val="00152A67"/>
    <w:rPr>
      <w:sz w:val="16"/>
      <w:szCs w:val="16"/>
    </w:rPr>
  </w:style>
  <w:style w:type="paragraph" w:styleId="Textkomente">
    <w:name w:val="annotation text"/>
    <w:basedOn w:val="Normln"/>
    <w:link w:val="TextkomenteChar"/>
    <w:uiPriority w:val="99"/>
    <w:unhideWhenUsed/>
    <w:rsid w:val="00152A67"/>
    <w:rPr>
      <w:sz w:val="20"/>
      <w:szCs w:val="20"/>
    </w:rPr>
  </w:style>
  <w:style w:type="character" w:customStyle="1" w:styleId="TextkomenteChar">
    <w:name w:val="Text komentáře Char"/>
    <w:basedOn w:val="Standardnpsmoodstavce"/>
    <w:link w:val="Textkomente"/>
    <w:uiPriority w:val="99"/>
    <w:rsid w:val="00152A67"/>
    <w:rPr>
      <w:rFonts w:ascii="Times New Roman" w:hAnsi="Times New Roman"/>
      <w:sz w:val="20"/>
      <w:szCs w:val="20"/>
    </w:rPr>
  </w:style>
  <w:style w:type="paragraph" w:customStyle="1" w:styleId="center">
    <w:name w:val="center"/>
    <w:basedOn w:val="Normln"/>
    <w:rsid w:val="00AE1AC2"/>
    <w:pPr>
      <w:spacing w:before="100" w:beforeAutospacing="1" w:after="100" w:afterAutospacing="1"/>
      <w:jc w:val="left"/>
    </w:pPr>
    <w:rPr>
      <w:rFonts w:eastAsia="Times New Roman" w:cs="Times New Roman"/>
      <w:szCs w:val="24"/>
      <w:lang w:eastAsia="cs-CZ"/>
    </w:rPr>
  </w:style>
  <w:style w:type="paragraph" w:customStyle="1" w:styleId="left">
    <w:name w:val="left"/>
    <w:basedOn w:val="Normln"/>
    <w:rsid w:val="00AE1AC2"/>
    <w:pPr>
      <w:spacing w:before="100" w:beforeAutospacing="1" w:after="100" w:afterAutospacing="1"/>
      <w:jc w:val="left"/>
    </w:pPr>
    <w:rPr>
      <w:rFonts w:eastAsia="Times New Roman" w:cs="Times New Roman"/>
      <w:szCs w:val="24"/>
      <w:lang w:eastAsia="cs-CZ"/>
    </w:rPr>
  </w:style>
  <w:style w:type="paragraph" w:styleId="Pedmtkomente">
    <w:name w:val="annotation subject"/>
    <w:basedOn w:val="Textkomente"/>
    <w:next w:val="Textkomente"/>
    <w:link w:val="PedmtkomenteChar"/>
    <w:uiPriority w:val="99"/>
    <w:semiHidden/>
    <w:unhideWhenUsed/>
    <w:rsid w:val="004D6457"/>
    <w:rPr>
      <w:b/>
      <w:bCs/>
    </w:rPr>
  </w:style>
  <w:style w:type="character" w:customStyle="1" w:styleId="PedmtkomenteChar">
    <w:name w:val="Předmět komentáře Char"/>
    <w:basedOn w:val="TextkomenteChar"/>
    <w:link w:val="Pedmtkomente"/>
    <w:uiPriority w:val="99"/>
    <w:semiHidden/>
    <w:rsid w:val="004D6457"/>
    <w:rPr>
      <w:rFonts w:ascii="Times New Roman" w:hAnsi="Times New Roman"/>
      <w:b/>
      <w:bCs/>
      <w:sz w:val="20"/>
      <w:szCs w:val="20"/>
    </w:rPr>
  </w:style>
  <w:style w:type="paragraph" w:customStyle="1" w:styleId="l4">
    <w:name w:val="l4"/>
    <w:basedOn w:val="Normln"/>
    <w:rsid w:val="00C10421"/>
    <w:pPr>
      <w:spacing w:before="100" w:beforeAutospacing="1" w:after="100" w:afterAutospacing="1"/>
      <w:jc w:val="left"/>
    </w:pPr>
    <w:rPr>
      <w:rFonts w:eastAsia="Times New Roman" w:cs="Times New Roman"/>
      <w:szCs w:val="24"/>
      <w:lang w:eastAsia="cs-CZ"/>
    </w:rPr>
  </w:style>
  <w:style w:type="paragraph" w:styleId="Odstavecseseznamem">
    <w:name w:val="List Paragraph"/>
    <w:basedOn w:val="Normln"/>
    <w:uiPriority w:val="34"/>
    <w:qFormat/>
    <w:rsid w:val="008F6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123">
      <w:bodyDiv w:val="1"/>
      <w:marLeft w:val="0"/>
      <w:marRight w:val="0"/>
      <w:marTop w:val="0"/>
      <w:marBottom w:val="0"/>
      <w:divBdr>
        <w:top w:val="none" w:sz="0" w:space="0" w:color="auto"/>
        <w:left w:val="none" w:sz="0" w:space="0" w:color="auto"/>
        <w:bottom w:val="none" w:sz="0" w:space="0" w:color="auto"/>
        <w:right w:val="none" w:sz="0" w:space="0" w:color="auto"/>
      </w:divBdr>
    </w:div>
    <w:div w:id="51464077">
      <w:bodyDiv w:val="1"/>
      <w:marLeft w:val="0"/>
      <w:marRight w:val="0"/>
      <w:marTop w:val="0"/>
      <w:marBottom w:val="0"/>
      <w:divBdr>
        <w:top w:val="none" w:sz="0" w:space="0" w:color="auto"/>
        <w:left w:val="none" w:sz="0" w:space="0" w:color="auto"/>
        <w:bottom w:val="none" w:sz="0" w:space="0" w:color="auto"/>
        <w:right w:val="none" w:sz="0" w:space="0" w:color="auto"/>
      </w:divBdr>
    </w:div>
    <w:div w:id="54161951">
      <w:bodyDiv w:val="1"/>
      <w:marLeft w:val="0"/>
      <w:marRight w:val="0"/>
      <w:marTop w:val="0"/>
      <w:marBottom w:val="0"/>
      <w:divBdr>
        <w:top w:val="none" w:sz="0" w:space="0" w:color="auto"/>
        <w:left w:val="none" w:sz="0" w:space="0" w:color="auto"/>
        <w:bottom w:val="none" w:sz="0" w:space="0" w:color="auto"/>
        <w:right w:val="none" w:sz="0" w:space="0" w:color="auto"/>
      </w:divBdr>
    </w:div>
    <w:div w:id="79638920">
      <w:bodyDiv w:val="1"/>
      <w:marLeft w:val="0"/>
      <w:marRight w:val="0"/>
      <w:marTop w:val="0"/>
      <w:marBottom w:val="0"/>
      <w:divBdr>
        <w:top w:val="none" w:sz="0" w:space="0" w:color="auto"/>
        <w:left w:val="none" w:sz="0" w:space="0" w:color="auto"/>
        <w:bottom w:val="none" w:sz="0" w:space="0" w:color="auto"/>
        <w:right w:val="none" w:sz="0" w:space="0" w:color="auto"/>
      </w:divBdr>
    </w:div>
    <w:div w:id="290090471">
      <w:bodyDiv w:val="1"/>
      <w:marLeft w:val="0"/>
      <w:marRight w:val="0"/>
      <w:marTop w:val="0"/>
      <w:marBottom w:val="0"/>
      <w:divBdr>
        <w:top w:val="none" w:sz="0" w:space="0" w:color="auto"/>
        <w:left w:val="none" w:sz="0" w:space="0" w:color="auto"/>
        <w:bottom w:val="none" w:sz="0" w:space="0" w:color="auto"/>
        <w:right w:val="none" w:sz="0" w:space="0" w:color="auto"/>
      </w:divBdr>
    </w:div>
    <w:div w:id="466433688">
      <w:bodyDiv w:val="1"/>
      <w:marLeft w:val="0"/>
      <w:marRight w:val="0"/>
      <w:marTop w:val="0"/>
      <w:marBottom w:val="0"/>
      <w:divBdr>
        <w:top w:val="none" w:sz="0" w:space="0" w:color="auto"/>
        <w:left w:val="none" w:sz="0" w:space="0" w:color="auto"/>
        <w:bottom w:val="none" w:sz="0" w:space="0" w:color="auto"/>
        <w:right w:val="none" w:sz="0" w:space="0" w:color="auto"/>
      </w:divBdr>
    </w:div>
    <w:div w:id="507137368">
      <w:bodyDiv w:val="1"/>
      <w:marLeft w:val="0"/>
      <w:marRight w:val="0"/>
      <w:marTop w:val="0"/>
      <w:marBottom w:val="0"/>
      <w:divBdr>
        <w:top w:val="none" w:sz="0" w:space="0" w:color="auto"/>
        <w:left w:val="none" w:sz="0" w:space="0" w:color="auto"/>
        <w:bottom w:val="none" w:sz="0" w:space="0" w:color="auto"/>
        <w:right w:val="none" w:sz="0" w:space="0" w:color="auto"/>
      </w:divBdr>
    </w:div>
    <w:div w:id="512183292">
      <w:bodyDiv w:val="1"/>
      <w:marLeft w:val="0"/>
      <w:marRight w:val="0"/>
      <w:marTop w:val="0"/>
      <w:marBottom w:val="0"/>
      <w:divBdr>
        <w:top w:val="none" w:sz="0" w:space="0" w:color="auto"/>
        <w:left w:val="none" w:sz="0" w:space="0" w:color="auto"/>
        <w:bottom w:val="none" w:sz="0" w:space="0" w:color="auto"/>
        <w:right w:val="none" w:sz="0" w:space="0" w:color="auto"/>
      </w:divBdr>
    </w:div>
    <w:div w:id="537468584">
      <w:bodyDiv w:val="1"/>
      <w:marLeft w:val="0"/>
      <w:marRight w:val="0"/>
      <w:marTop w:val="0"/>
      <w:marBottom w:val="0"/>
      <w:divBdr>
        <w:top w:val="none" w:sz="0" w:space="0" w:color="auto"/>
        <w:left w:val="none" w:sz="0" w:space="0" w:color="auto"/>
        <w:bottom w:val="none" w:sz="0" w:space="0" w:color="auto"/>
        <w:right w:val="none" w:sz="0" w:space="0" w:color="auto"/>
      </w:divBdr>
    </w:div>
    <w:div w:id="553545334">
      <w:bodyDiv w:val="1"/>
      <w:marLeft w:val="0"/>
      <w:marRight w:val="0"/>
      <w:marTop w:val="0"/>
      <w:marBottom w:val="0"/>
      <w:divBdr>
        <w:top w:val="none" w:sz="0" w:space="0" w:color="auto"/>
        <w:left w:val="none" w:sz="0" w:space="0" w:color="auto"/>
        <w:bottom w:val="none" w:sz="0" w:space="0" w:color="auto"/>
        <w:right w:val="none" w:sz="0" w:space="0" w:color="auto"/>
      </w:divBdr>
    </w:div>
    <w:div w:id="574125045">
      <w:bodyDiv w:val="1"/>
      <w:marLeft w:val="0"/>
      <w:marRight w:val="0"/>
      <w:marTop w:val="0"/>
      <w:marBottom w:val="0"/>
      <w:divBdr>
        <w:top w:val="none" w:sz="0" w:space="0" w:color="auto"/>
        <w:left w:val="none" w:sz="0" w:space="0" w:color="auto"/>
        <w:bottom w:val="none" w:sz="0" w:space="0" w:color="auto"/>
        <w:right w:val="none" w:sz="0" w:space="0" w:color="auto"/>
      </w:divBdr>
    </w:div>
    <w:div w:id="707099922">
      <w:bodyDiv w:val="1"/>
      <w:marLeft w:val="0"/>
      <w:marRight w:val="0"/>
      <w:marTop w:val="0"/>
      <w:marBottom w:val="0"/>
      <w:divBdr>
        <w:top w:val="none" w:sz="0" w:space="0" w:color="auto"/>
        <w:left w:val="none" w:sz="0" w:space="0" w:color="auto"/>
        <w:bottom w:val="none" w:sz="0" w:space="0" w:color="auto"/>
        <w:right w:val="none" w:sz="0" w:space="0" w:color="auto"/>
      </w:divBdr>
    </w:div>
    <w:div w:id="735277739">
      <w:bodyDiv w:val="1"/>
      <w:marLeft w:val="0"/>
      <w:marRight w:val="0"/>
      <w:marTop w:val="0"/>
      <w:marBottom w:val="0"/>
      <w:divBdr>
        <w:top w:val="none" w:sz="0" w:space="0" w:color="auto"/>
        <w:left w:val="none" w:sz="0" w:space="0" w:color="auto"/>
        <w:bottom w:val="none" w:sz="0" w:space="0" w:color="auto"/>
        <w:right w:val="none" w:sz="0" w:space="0" w:color="auto"/>
      </w:divBdr>
    </w:div>
    <w:div w:id="804394240">
      <w:bodyDiv w:val="1"/>
      <w:marLeft w:val="0"/>
      <w:marRight w:val="0"/>
      <w:marTop w:val="0"/>
      <w:marBottom w:val="0"/>
      <w:divBdr>
        <w:top w:val="none" w:sz="0" w:space="0" w:color="auto"/>
        <w:left w:val="none" w:sz="0" w:space="0" w:color="auto"/>
        <w:bottom w:val="none" w:sz="0" w:space="0" w:color="auto"/>
        <w:right w:val="none" w:sz="0" w:space="0" w:color="auto"/>
      </w:divBdr>
    </w:div>
    <w:div w:id="825129770">
      <w:bodyDiv w:val="1"/>
      <w:marLeft w:val="0"/>
      <w:marRight w:val="0"/>
      <w:marTop w:val="0"/>
      <w:marBottom w:val="0"/>
      <w:divBdr>
        <w:top w:val="none" w:sz="0" w:space="0" w:color="auto"/>
        <w:left w:val="none" w:sz="0" w:space="0" w:color="auto"/>
        <w:bottom w:val="none" w:sz="0" w:space="0" w:color="auto"/>
        <w:right w:val="none" w:sz="0" w:space="0" w:color="auto"/>
      </w:divBdr>
    </w:div>
    <w:div w:id="876352293">
      <w:bodyDiv w:val="1"/>
      <w:marLeft w:val="0"/>
      <w:marRight w:val="0"/>
      <w:marTop w:val="0"/>
      <w:marBottom w:val="0"/>
      <w:divBdr>
        <w:top w:val="none" w:sz="0" w:space="0" w:color="auto"/>
        <w:left w:val="none" w:sz="0" w:space="0" w:color="auto"/>
        <w:bottom w:val="none" w:sz="0" w:space="0" w:color="auto"/>
        <w:right w:val="none" w:sz="0" w:space="0" w:color="auto"/>
      </w:divBdr>
    </w:div>
    <w:div w:id="944312784">
      <w:bodyDiv w:val="1"/>
      <w:marLeft w:val="0"/>
      <w:marRight w:val="0"/>
      <w:marTop w:val="0"/>
      <w:marBottom w:val="0"/>
      <w:divBdr>
        <w:top w:val="none" w:sz="0" w:space="0" w:color="auto"/>
        <w:left w:val="none" w:sz="0" w:space="0" w:color="auto"/>
        <w:bottom w:val="none" w:sz="0" w:space="0" w:color="auto"/>
        <w:right w:val="none" w:sz="0" w:space="0" w:color="auto"/>
      </w:divBdr>
    </w:div>
    <w:div w:id="1000541461">
      <w:bodyDiv w:val="1"/>
      <w:marLeft w:val="0"/>
      <w:marRight w:val="0"/>
      <w:marTop w:val="0"/>
      <w:marBottom w:val="0"/>
      <w:divBdr>
        <w:top w:val="none" w:sz="0" w:space="0" w:color="auto"/>
        <w:left w:val="none" w:sz="0" w:space="0" w:color="auto"/>
        <w:bottom w:val="none" w:sz="0" w:space="0" w:color="auto"/>
        <w:right w:val="none" w:sz="0" w:space="0" w:color="auto"/>
      </w:divBdr>
    </w:div>
    <w:div w:id="1030376354">
      <w:bodyDiv w:val="1"/>
      <w:marLeft w:val="0"/>
      <w:marRight w:val="0"/>
      <w:marTop w:val="0"/>
      <w:marBottom w:val="0"/>
      <w:divBdr>
        <w:top w:val="none" w:sz="0" w:space="0" w:color="auto"/>
        <w:left w:val="none" w:sz="0" w:space="0" w:color="auto"/>
        <w:bottom w:val="none" w:sz="0" w:space="0" w:color="auto"/>
        <w:right w:val="none" w:sz="0" w:space="0" w:color="auto"/>
      </w:divBdr>
    </w:div>
    <w:div w:id="1055474372">
      <w:bodyDiv w:val="1"/>
      <w:marLeft w:val="0"/>
      <w:marRight w:val="0"/>
      <w:marTop w:val="0"/>
      <w:marBottom w:val="0"/>
      <w:divBdr>
        <w:top w:val="none" w:sz="0" w:space="0" w:color="auto"/>
        <w:left w:val="none" w:sz="0" w:space="0" w:color="auto"/>
        <w:bottom w:val="none" w:sz="0" w:space="0" w:color="auto"/>
        <w:right w:val="none" w:sz="0" w:space="0" w:color="auto"/>
      </w:divBdr>
      <w:divsChild>
        <w:div w:id="510990116">
          <w:marLeft w:val="0"/>
          <w:marRight w:val="0"/>
          <w:marTop w:val="0"/>
          <w:marBottom w:val="0"/>
          <w:divBdr>
            <w:top w:val="none" w:sz="0" w:space="0" w:color="auto"/>
            <w:left w:val="none" w:sz="0" w:space="0" w:color="auto"/>
            <w:bottom w:val="none" w:sz="0" w:space="0" w:color="auto"/>
            <w:right w:val="none" w:sz="0" w:space="0" w:color="auto"/>
          </w:divBdr>
        </w:div>
        <w:div w:id="520431414">
          <w:marLeft w:val="0"/>
          <w:marRight w:val="0"/>
          <w:marTop w:val="0"/>
          <w:marBottom w:val="0"/>
          <w:divBdr>
            <w:top w:val="none" w:sz="0" w:space="0" w:color="auto"/>
            <w:left w:val="none" w:sz="0" w:space="0" w:color="auto"/>
            <w:bottom w:val="none" w:sz="0" w:space="0" w:color="auto"/>
            <w:right w:val="none" w:sz="0" w:space="0" w:color="auto"/>
          </w:divBdr>
        </w:div>
        <w:div w:id="695429275">
          <w:marLeft w:val="0"/>
          <w:marRight w:val="0"/>
          <w:marTop w:val="0"/>
          <w:marBottom w:val="0"/>
          <w:divBdr>
            <w:top w:val="none" w:sz="0" w:space="0" w:color="auto"/>
            <w:left w:val="none" w:sz="0" w:space="0" w:color="auto"/>
            <w:bottom w:val="none" w:sz="0" w:space="0" w:color="auto"/>
            <w:right w:val="none" w:sz="0" w:space="0" w:color="auto"/>
          </w:divBdr>
        </w:div>
        <w:div w:id="1524246909">
          <w:marLeft w:val="0"/>
          <w:marRight w:val="0"/>
          <w:marTop w:val="0"/>
          <w:marBottom w:val="0"/>
          <w:divBdr>
            <w:top w:val="none" w:sz="0" w:space="0" w:color="auto"/>
            <w:left w:val="none" w:sz="0" w:space="0" w:color="auto"/>
            <w:bottom w:val="none" w:sz="0" w:space="0" w:color="auto"/>
            <w:right w:val="none" w:sz="0" w:space="0" w:color="auto"/>
          </w:divBdr>
        </w:div>
        <w:div w:id="1526867461">
          <w:marLeft w:val="0"/>
          <w:marRight w:val="0"/>
          <w:marTop w:val="0"/>
          <w:marBottom w:val="0"/>
          <w:divBdr>
            <w:top w:val="none" w:sz="0" w:space="0" w:color="auto"/>
            <w:left w:val="none" w:sz="0" w:space="0" w:color="auto"/>
            <w:bottom w:val="none" w:sz="0" w:space="0" w:color="auto"/>
            <w:right w:val="none" w:sz="0" w:space="0" w:color="auto"/>
          </w:divBdr>
        </w:div>
      </w:divsChild>
    </w:div>
    <w:div w:id="1060640432">
      <w:bodyDiv w:val="1"/>
      <w:marLeft w:val="0"/>
      <w:marRight w:val="0"/>
      <w:marTop w:val="0"/>
      <w:marBottom w:val="0"/>
      <w:divBdr>
        <w:top w:val="none" w:sz="0" w:space="0" w:color="auto"/>
        <w:left w:val="none" w:sz="0" w:space="0" w:color="auto"/>
        <w:bottom w:val="none" w:sz="0" w:space="0" w:color="auto"/>
        <w:right w:val="none" w:sz="0" w:space="0" w:color="auto"/>
      </w:divBdr>
    </w:div>
    <w:div w:id="1135484628">
      <w:bodyDiv w:val="1"/>
      <w:marLeft w:val="0"/>
      <w:marRight w:val="0"/>
      <w:marTop w:val="0"/>
      <w:marBottom w:val="0"/>
      <w:divBdr>
        <w:top w:val="none" w:sz="0" w:space="0" w:color="auto"/>
        <w:left w:val="none" w:sz="0" w:space="0" w:color="auto"/>
        <w:bottom w:val="none" w:sz="0" w:space="0" w:color="auto"/>
        <w:right w:val="none" w:sz="0" w:space="0" w:color="auto"/>
      </w:divBdr>
    </w:div>
    <w:div w:id="1154876572">
      <w:bodyDiv w:val="1"/>
      <w:marLeft w:val="0"/>
      <w:marRight w:val="0"/>
      <w:marTop w:val="0"/>
      <w:marBottom w:val="0"/>
      <w:divBdr>
        <w:top w:val="none" w:sz="0" w:space="0" w:color="auto"/>
        <w:left w:val="none" w:sz="0" w:space="0" w:color="auto"/>
        <w:bottom w:val="none" w:sz="0" w:space="0" w:color="auto"/>
        <w:right w:val="none" w:sz="0" w:space="0" w:color="auto"/>
      </w:divBdr>
      <w:divsChild>
        <w:div w:id="1227568080">
          <w:marLeft w:val="0"/>
          <w:marRight w:val="0"/>
          <w:marTop w:val="0"/>
          <w:marBottom w:val="0"/>
          <w:divBdr>
            <w:top w:val="none" w:sz="0" w:space="0" w:color="auto"/>
            <w:left w:val="none" w:sz="0" w:space="0" w:color="auto"/>
            <w:bottom w:val="none" w:sz="0" w:space="0" w:color="auto"/>
            <w:right w:val="none" w:sz="0" w:space="0" w:color="auto"/>
          </w:divBdr>
        </w:div>
      </w:divsChild>
    </w:div>
    <w:div w:id="1180972722">
      <w:bodyDiv w:val="1"/>
      <w:marLeft w:val="0"/>
      <w:marRight w:val="0"/>
      <w:marTop w:val="0"/>
      <w:marBottom w:val="0"/>
      <w:divBdr>
        <w:top w:val="none" w:sz="0" w:space="0" w:color="auto"/>
        <w:left w:val="none" w:sz="0" w:space="0" w:color="auto"/>
        <w:bottom w:val="none" w:sz="0" w:space="0" w:color="auto"/>
        <w:right w:val="none" w:sz="0" w:space="0" w:color="auto"/>
      </w:divBdr>
      <w:divsChild>
        <w:div w:id="1157379282">
          <w:marLeft w:val="0"/>
          <w:marRight w:val="0"/>
          <w:marTop w:val="0"/>
          <w:marBottom w:val="0"/>
          <w:divBdr>
            <w:top w:val="none" w:sz="0" w:space="0" w:color="auto"/>
            <w:left w:val="none" w:sz="0" w:space="0" w:color="auto"/>
            <w:bottom w:val="none" w:sz="0" w:space="0" w:color="auto"/>
            <w:right w:val="none" w:sz="0" w:space="0" w:color="auto"/>
          </w:divBdr>
        </w:div>
        <w:div w:id="1548252874">
          <w:marLeft w:val="0"/>
          <w:marRight w:val="0"/>
          <w:marTop w:val="0"/>
          <w:marBottom w:val="0"/>
          <w:divBdr>
            <w:top w:val="none" w:sz="0" w:space="0" w:color="auto"/>
            <w:left w:val="none" w:sz="0" w:space="0" w:color="auto"/>
            <w:bottom w:val="none" w:sz="0" w:space="0" w:color="auto"/>
            <w:right w:val="none" w:sz="0" w:space="0" w:color="auto"/>
          </w:divBdr>
        </w:div>
        <w:div w:id="1559239727">
          <w:marLeft w:val="0"/>
          <w:marRight w:val="0"/>
          <w:marTop w:val="0"/>
          <w:marBottom w:val="0"/>
          <w:divBdr>
            <w:top w:val="none" w:sz="0" w:space="0" w:color="auto"/>
            <w:left w:val="none" w:sz="0" w:space="0" w:color="auto"/>
            <w:bottom w:val="none" w:sz="0" w:space="0" w:color="auto"/>
            <w:right w:val="none" w:sz="0" w:space="0" w:color="auto"/>
          </w:divBdr>
        </w:div>
        <w:div w:id="1954094361">
          <w:marLeft w:val="0"/>
          <w:marRight w:val="0"/>
          <w:marTop w:val="0"/>
          <w:marBottom w:val="0"/>
          <w:divBdr>
            <w:top w:val="none" w:sz="0" w:space="0" w:color="auto"/>
            <w:left w:val="none" w:sz="0" w:space="0" w:color="auto"/>
            <w:bottom w:val="none" w:sz="0" w:space="0" w:color="auto"/>
            <w:right w:val="none" w:sz="0" w:space="0" w:color="auto"/>
          </w:divBdr>
        </w:div>
        <w:div w:id="2053184984">
          <w:marLeft w:val="0"/>
          <w:marRight w:val="0"/>
          <w:marTop w:val="0"/>
          <w:marBottom w:val="0"/>
          <w:divBdr>
            <w:top w:val="none" w:sz="0" w:space="0" w:color="auto"/>
            <w:left w:val="none" w:sz="0" w:space="0" w:color="auto"/>
            <w:bottom w:val="none" w:sz="0" w:space="0" w:color="auto"/>
            <w:right w:val="none" w:sz="0" w:space="0" w:color="auto"/>
          </w:divBdr>
        </w:div>
      </w:divsChild>
    </w:div>
    <w:div w:id="1212421476">
      <w:bodyDiv w:val="1"/>
      <w:marLeft w:val="0"/>
      <w:marRight w:val="0"/>
      <w:marTop w:val="0"/>
      <w:marBottom w:val="0"/>
      <w:divBdr>
        <w:top w:val="none" w:sz="0" w:space="0" w:color="auto"/>
        <w:left w:val="none" w:sz="0" w:space="0" w:color="auto"/>
        <w:bottom w:val="none" w:sz="0" w:space="0" w:color="auto"/>
        <w:right w:val="none" w:sz="0" w:space="0" w:color="auto"/>
      </w:divBdr>
    </w:div>
    <w:div w:id="1227913064">
      <w:bodyDiv w:val="1"/>
      <w:marLeft w:val="0"/>
      <w:marRight w:val="0"/>
      <w:marTop w:val="0"/>
      <w:marBottom w:val="0"/>
      <w:divBdr>
        <w:top w:val="none" w:sz="0" w:space="0" w:color="auto"/>
        <w:left w:val="none" w:sz="0" w:space="0" w:color="auto"/>
        <w:bottom w:val="none" w:sz="0" w:space="0" w:color="auto"/>
        <w:right w:val="none" w:sz="0" w:space="0" w:color="auto"/>
      </w:divBdr>
    </w:div>
    <w:div w:id="1246839699">
      <w:bodyDiv w:val="1"/>
      <w:marLeft w:val="0"/>
      <w:marRight w:val="0"/>
      <w:marTop w:val="0"/>
      <w:marBottom w:val="0"/>
      <w:divBdr>
        <w:top w:val="none" w:sz="0" w:space="0" w:color="auto"/>
        <w:left w:val="none" w:sz="0" w:space="0" w:color="auto"/>
        <w:bottom w:val="none" w:sz="0" w:space="0" w:color="auto"/>
        <w:right w:val="none" w:sz="0" w:space="0" w:color="auto"/>
      </w:divBdr>
    </w:div>
    <w:div w:id="1277373557">
      <w:bodyDiv w:val="1"/>
      <w:marLeft w:val="0"/>
      <w:marRight w:val="0"/>
      <w:marTop w:val="0"/>
      <w:marBottom w:val="0"/>
      <w:divBdr>
        <w:top w:val="none" w:sz="0" w:space="0" w:color="auto"/>
        <w:left w:val="none" w:sz="0" w:space="0" w:color="auto"/>
        <w:bottom w:val="none" w:sz="0" w:space="0" w:color="auto"/>
        <w:right w:val="none" w:sz="0" w:space="0" w:color="auto"/>
      </w:divBdr>
    </w:div>
    <w:div w:id="1360542302">
      <w:bodyDiv w:val="1"/>
      <w:marLeft w:val="0"/>
      <w:marRight w:val="0"/>
      <w:marTop w:val="0"/>
      <w:marBottom w:val="0"/>
      <w:divBdr>
        <w:top w:val="none" w:sz="0" w:space="0" w:color="auto"/>
        <w:left w:val="none" w:sz="0" w:space="0" w:color="auto"/>
        <w:bottom w:val="none" w:sz="0" w:space="0" w:color="auto"/>
        <w:right w:val="none" w:sz="0" w:space="0" w:color="auto"/>
      </w:divBdr>
    </w:div>
    <w:div w:id="1369644342">
      <w:bodyDiv w:val="1"/>
      <w:marLeft w:val="0"/>
      <w:marRight w:val="0"/>
      <w:marTop w:val="0"/>
      <w:marBottom w:val="0"/>
      <w:divBdr>
        <w:top w:val="none" w:sz="0" w:space="0" w:color="auto"/>
        <w:left w:val="none" w:sz="0" w:space="0" w:color="auto"/>
        <w:bottom w:val="none" w:sz="0" w:space="0" w:color="auto"/>
        <w:right w:val="none" w:sz="0" w:space="0" w:color="auto"/>
      </w:divBdr>
      <w:divsChild>
        <w:div w:id="1271354366">
          <w:marLeft w:val="0"/>
          <w:marRight w:val="0"/>
          <w:marTop w:val="0"/>
          <w:marBottom w:val="0"/>
          <w:divBdr>
            <w:top w:val="none" w:sz="0" w:space="0" w:color="auto"/>
            <w:left w:val="none" w:sz="0" w:space="0" w:color="auto"/>
            <w:bottom w:val="none" w:sz="0" w:space="0" w:color="auto"/>
            <w:right w:val="none" w:sz="0" w:space="0" w:color="auto"/>
          </w:divBdr>
        </w:div>
      </w:divsChild>
    </w:div>
    <w:div w:id="1372995921">
      <w:bodyDiv w:val="1"/>
      <w:marLeft w:val="0"/>
      <w:marRight w:val="0"/>
      <w:marTop w:val="0"/>
      <w:marBottom w:val="0"/>
      <w:divBdr>
        <w:top w:val="none" w:sz="0" w:space="0" w:color="auto"/>
        <w:left w:val="none" w:sz="0" w:space="0" w:color="auto"/>
        <w:bottom w:val="none" w:sz="0" w:space="0" w:color="auto"/>
        <w:right w:val="none" w:sz="0" w:space="0" w:color="auto"/>
      </w:divBdr>
    </w:div>
    <w:div w:id="1376347399">
      <w:bodyDiv w:val="1"/>
      <w:marLeft w:val="0"/>
      <w:marRight w:val="0"/>
      <w:marTop w:val="0"/>
      <w:marBottom w:val="0"/>
      <w:divBdr>
        <w:top w:val="none" w:sz="0" w:space="0" w:color="auto"/>
        <w:left w:val="none" w:sz="0" w:space="0" w:color="auto"/>
        <w:bottom w:val="none" w:sz="0" w:space="0" w:color="auto"/>
        <w:right w:val="none" w:sz="0" w:space="0" w:color="auto"/>
      </w:divBdr>
      <w:divsChild>
        <w:div w:id="1375304431">
          <w:marLeft w:val="0"/>
          <w:marRight w:val="0"/>
          <w:marTop w:val="0"/>
          <w:marBottom w:val="0"/>
          <w:divBdr>
            <w:top w:val="none" w:sz="0" w:space="0" w:color="auto"/>
            <w:left w:val="none" w:sz="0" w:space="0" w:color="auto"/>
            <w:bottom w:val="none" w:sz="0" w:space="0" w:color="auto"/>
            <w:right w:val="none" w:sz="0" w:space="0" w:color="auto"/>
          </w:divBdr>
        </w:div>
      </w:divsChild>
    </w:div>
    <w:div w:id="1379014733">
      <w:bodyDiv w:val="1"/>
      <w:marLeft w:val="0"/>
      <w:marRight w:val="0"/>
      <w:marTop w:val="0"/>
      <w:marBottom w:val="0"/>
      <w:divBdr>
        <w:top w:val="none" w:sz="0" w:space="0" w:color="auto"/>
        <w:left w:val="none" w:sz="0" w:space="0" w:color="auto"/>
        <w:bottom w:val="none" w:sz="0" w:space="0" w:color="auto"/>
        <w:right w:val="none" w:sz="0" w:space="0" w:color="auto"/>
      </w:divBdr>
    </w:div>
    <w:div w:id="1396010231">
      <w:bodyDiv w:val="1"/>
      <w:marLeft w:val="0"/>
      <w:marRight w:val="0"/>
      <w:marTop w:val="0"/>
      <w:marBottom w:val="0"/>
      <w:divBdr>
        <w:top w:val="none" w:sz="0" w:space="0" w:color="auto"/>
        <w:left w:val="none" w:sz="0" w:space="0" w:color="auto"/>
        <w:bottom w:val="none" w:sz="0" w:space="0" w:color="auto"/>
        <w:right w:val="none" w:sz="0" w:space="0" w:color="auto"/>
      </w:divBdr>
    </w:div>
    <w:div w:id="1451557773">
      <w:bodyDiv w:val="1"/>
      <w:marLeft w:val="0"/>
      <w:marRight w:val="0"/>
      <w:marTop w:val="0"/>
      <w:marBottom w:val="0"/>
      <w:divBdr>
        <w:top w:val="none" w:sz="0" w:space="0" w:color="auto"/>
        <w:left w:val="none" w:sz="0" w:space="0" w:color="auto"/>
        <w:bottom w:val="none" w:sz="0" w:space="0" w:color="auto"/>
        <w:right w:val="none" w:sz="0" w:space="0" w:color="auto"/>
      </w:divBdr>
    </w:div>
    <w:div w:id="1491362172">
      <w:bodyDiv w:val="1"/>
      <w:marLeft w:val="0"/>
      <w:marRight w:val="0"/>
      <w:marTop w:val="0"/>
      <w:marBottom w:val="0"/>
      <w:divBdr>
        <w:top w:val="none" w:sz="0" w:space="0" w:color="auto"/>
        <w:left w:val="none" w:sz="0" w:space="0" w:color="auto"/>
        <w:bottom w:val="none" w:sz="0" w:space="0" w:color="auto"/>
        <w:right w:val="none" w:sz="0" w:space="0" w:color="auto"/>
      </w:divBdr>
    </w:div>
    <w:div w:id="1495603766">
      <w:bodyDiv w:val="1"/>
      <w:marLeft w:val="0"/>
      <w:marRight w:val="0"/>
      <w:marTop w:val="0"/>
      <w:marBottom w:val="0"/>
      <w:divBdr>
        <w:top w:val="none" w:sz="0" w:space="0" w:color="auto"/>
        <w:left w:val="none" w:sz="0" w:space="0" w:color="auto"/>
        <w:bottom w:val="none" w:sz="0" w:space="0" w:color="auto"/>
        <w:right w:val="none" w:sz="0" w:space="0" w:color="auto"/>
      </w:divBdr>
    </w:div>
    <w:div w:id="1519729798">
      <w:bodyDiv w:val="1"/>
      <w:marLeft w:val="0"/>
      <w:marRight w:val="0"/>
      <w:marTop w:val="0"/>
      <w:marBottom w:val="0"/>
      <w:divBdr>
        <w:top w:val="none" w:sz="0" w:space="0" w:color="auto"/>
        <w:left w:val="none" w:sz="0" w:space="0" w:color="auto"/>
        <w:bottom w:val="none" w:sz="0" w:space="0" w:color="auto"/>
        <w:right w:val="none" w:sz="0" w:space="0" w:color="auto"/>
      </w:divBdr>
    </w:div>
    <w:div w:id="1530333717">
      <w:bodyDiv w:val="1"/>
      <w:marLeft w:val="0"/>
      <w:marRight w:val="0"/>
      <w:marTop w:val="0"/>
      <w:marBottom w:val="0"/>
      <w:divBdr>
        <w:top w:val="none" w:sz="0" w:space="0" w:color="auto"/>
        <w:left w:val="none" w:sz="0" w:space="0" w:color="auto"/>
        <w:bottom w:val="none" w:sz="0" w:space="0" w:color="auto"/>
        <w:right w:val="none" w:sz="0" w:space="0" w:color="auto"/>
      </w:divBdr>
      <w:divsChild>
        <w:div w:id="1496918101">
          <w:marLeft w:val="0"/>
          <w:marRight w:val="0"/>
          <w:marTop w:val="0"/>
          <w:marBottom w:val="0"/>
          <w:divBdr>
            <w:top w:val="none" w:sz="0" w:space="0" w:color="auto"/>
            <w:left w:val="none" w:sz="0" w:space="0" w:color="auto"/>
            <w:bottom w:val="none" w:sz="0" w:space="0" w:color="auto"/>
            <w:right w:val="none" w:sz="0" w:space="0" w:color="auto"/>
          </w:divBdr>
        </w:div>
      </w:divsChild>
    </w:div>
    <w:div w:id="1548293227">
      <w:bodyDiv w:val="1"/>
      <w:marLeft w:val="0"/>
      <w:marRight w:val="0"/>
      <w:marTop w:val="0"/>
      <w:marBottom w:val="0"/>
      <w:divBdr>
        <w:top w:val="none" w:sz="0" w:space="0" w:color="auto"/>
        <w:left w:val="none" w:sz="0" w:space="0" w:color="auto"/>
        <w:bottom w:val="none" w:sz="0" w:space="0" w:color="auto"/>
        <w:right w:val="none" w:sz="0" w:space="0" w:color="auto"/>
      </w:divBdr>
    </w:div>
    <w:div w:id="1633635908">
      <w:bodyDiv w:val="1"/>
      <w:marLeft w:val="0"/>
      <w:marRight w:val="0"/>
      <w:marTop w:val="0"/>
      <w:marBottom w:val="0"/>
      <w:divBdr>
        <w:top w:val="none" w:sz="0" w:space="0" w:color="auto"/>
        <w:left w:val="none" w:sz="0" w:space="0" w:color="auto"/>
        <w:bottom w:val="none" w:sz="0" w:space="0" w:color="auto"/>
        <w:right w:val="none" w:sz="0" w:space="0" w:color="auto"/>
      </w:divBdr>
    </w:div>
    <w:div w:id="1664158752">
      <w:bodyDiv w:val="1"/>
      <w:marLeft w:val="0"/>
      <w:marRight w:val="0"/>
      <w:marTop w:val="0"/>
      <w:marBottom w:val="0"/>
      <w:divBdr>
        <w:top w:val="none" w:sz="0" w:space="0" w:color="auto"/>
        <w:left w:val="none" w:sz="0" w:space="0" w:color="auto"/>
        <w:bottom w:val="none" w:sz="0" w:space="0" w:color="auto"/>
        <w:right w:val="none" w:sz="0" w:space="0" w:color="auto"/>
      </w:divBdr>
    </w:div>
    <w:div w:id="1827017375">
      <w:bodyDiv w:val="1"/>
      <w:marLeft w:val="0"/>
      <w:marRight w:val="0"/>
      <w:marTop w:val="0"/>
      <w:marBottom w:val="0"/>
      <w:divBdr>
        <w:top w:val="none" w:sz="0" w:space="0" w:color="auto"/>
        <w:left w:val="none" w:sz="0" w:space="0" w:color="auto"/>
        <w:bottom w:val="none" w:sz="0" w:space="0" w:color="auto"/>
        <w:right w:val="none" w:sz="0" w:space="0" w:color="auto"/>
      </w:divBdr>
    </w:div>
    <w:div w:id="1834683279">
      <w:bodyDiv w:val="1"/>
      <w:marLeft w:val="0"/>
      <w:marRight w:val="0"/>
      <w:marTop w:val="0"/>
      <w:marBottom w:val="0"/>
      <w:divBdr>
        <w:top w:val="none" w:sz="0" w:space="0" w:color="auto"/>
        <w:left w:val="none" w:sz="0" w:space="0" w:color="auto"/>
        <w:bottom w:val="none" w:sz="0" w:space="0" w:color="auto"/>
        <w:right w:val="none" w:sz="0" w:space="0" w:color="auto"/>
      </w:divBdr>
    </w:div>
    <w:div w:id="1897351494">
      <w:bodyDiv w:val="1"/>
      <w:marLeft w:val="0"/>
      <w:marRight w:val="0"/>
      <w:marTop w:val="0"/>
      <w:marBottom w:val="0"/>
      <w:divBdr>
        <w:top w:val="none" w:sz="0" w:space="0" w:color="auto"/>
        <w:left w:val="none" w:sz="0" w:space="0" w:color="auto"/>
        <w:bottom w:val="none" w:sz="0" w:space="0" w:color="auto"/>
        <w:right w:val="none" w:sz="0" w:space="0" w:color="auto"/>
      </w:divBdr>
    </w:div>
    <w:div w:id="1908496466">
      <w:bodyDiv w:val="1"/>
      <w:marLeft w:val="0"/>
      <w:marRight w:val="0"/>
      <w:marTop w:val="0"/>
      <w:marBottom w:val="0"/>
      <w:divBdr>
        <w:top w:val="none" w:sz="0" w:space="0" w:color="auto"/>
        <w:left w:val="none" w:sz="0" w:space="0" w:color="auto"/>
        <w:bottom w:val="none" w:sz="0" w:space="0" w:color="auto"/>
        <w:right w:val="none" w:sz="0" w:space="0" w:color="auto"/>
      </w:divBdr>
    </w:div>
    <w:div w:id="1909881441">
      <w:bodyDiv w:val="1"/>
      <w:marLeft w:val="0"/>
      <w:marRight w:val="0"/>
      <w:marTop w:val="0"/>
      <w:marBottom w:val="0"/>
      <w:divBdr>
        <w:top w:val="none" w:sz="0" w:space="0" w:color="auto"/>
        <w:left w:val="none" w:sz="0" w:space="0" w:color="auto"/>
        <w:bottom w:val="none" w:sz="0" w:space="0" w:color="auto"/>
        <w:right w:val="none" w:sz="0" w:space="0" w:color="auto"/>
      </w:divBdr>
    </w:div>
    <w:div w:id="1947424044">
      <w:bodyDiv w:val="1"/>
      <w:marLeft w:val="0"/>
      <w:marRight w:val="0"/>
      <w:marTop w:val="0"/>
      <w:marBottom w:val="0"/>
      <w:divBdr>
        <w:top w:val="none" w:sz="0" w:space="0" w:color="auto"/>
        <w:left w:val="none" w:sz="0" w:space="0" w:color="auto"/>
        <w:bottom w:val="none" w:sz="0" w:space="0" w:color="auto"/>
        <w:right w:val="none" w:sz="0" w:space="0" w:color="auto"/>
      </w:divBdr>
    </w:div>
    <w:div w:id="1952325223">
      <w:bodyDiv w:val="1"/>
      <w:marLeft w:val="0"/>
      <w:marRight w:val="0"/>
      <w:marTop w:val="0"/>
      <w:marBottom w:val="0"/>
      <w:divBdr>
        <w:top w:val="none" w:sz="0" w:space="0" w:color="auto"/>
        <w:left w:val="none" w:sz="0" w:space="0" w:color="auto"/>
        <w:bottom w:val="none" w:sz="0" w:space="0" w:color="auto"/>
        <w:right w:val="none" w:sz="0" w:space="0" w:color="auto"/>
      </w:divBdr>
    </w:div>
    <w:div w:id="1955094564">
      <w:bodyDiv w:val="1"/>
      <w:marLeft w:val="0"/>
      <w:marRight w:val="0"/>
      <w:marTop w:val="0"/>
      <w:marBottom w:val="0"/>
      <w:divBdr>
        <w:top w:val="none" w:sz="0" w:space="0" w:color="auto"/>
        <w:left w:val="none" w:sz="0" w:space="0" w:color="auto"/>
        <w:bottom w:val="none" w:sz="0" w:space="0" w:color="auto"/>
        <w:right w:val="none" w:sz="0" w:space="0" w:color="auto"/>
      </w:divBdr>
    </w:div>
    <w:div w:id="1957714076">
      <w:bodyDiv w:val="1"/>
      <w:marLeft w:val="0"/>
      <w:marRight w:val="0"/>
      <w:marTop w:val="0"/>
      <w:marBottom w:val="0"/>
      <w:divBdr>
        <w:top w:val="none" w:sz="0" w:space="0" w:color="auto"/>
        <w:left w:val="none" w:sz="0" w:space="0" w:color="auto"/>
        <w:bottom w:val="none" w:sz="0" w:space="0" w:color="auto"/>
        <w:right w:val="none" w:sz="0" w:space="0" w:color="auto"/>
      </w:divBdr>
    </w:div>
    <w:div w:id="2002151234">
      <w:bodyDiv w:val="1"/>
      <w:marLeft w:val="0"/>
      <w:marRight w:val="0"/>
      <w:marTop w:val="0"/>
      <w:marBottom w:val="0"/>
      <w:divBdr>
        <w:top w:val="none" w:sz="0" w:space="0" w:color="auto"/>
        <w:left w:val="none" w:sz="0" w:space="0" w:color="auto"/>
        <w:bottom w:val="none" w:sz="0" w:space="0" w:color="auto"/>
        <w:right w:val="none" w:sz="0" w:space="0" w:color="auto"/>
      </w:divBdr>
    </w:div>
    <w:div w:id="2067143801">
      <w:bodyDiv w:val="1"/>
      <w:marLeft w:val="0"/>
      <w:marRight w:val="0"/>
      <w:marTop w:val="0"/>
      <w:marBottom w:val="0"/>
      <w:divBdr>
        <w:top w:val="none" w:sz="0" w:space="0" w:color="auto"/>
        <w:left w:val="none" w:sz="0" w:space="0" w:color="auto"/>
        <w:bottom w:val="none" w:sz="0" w:space="0" w:color="auto"/>
        <w:right w:val="none" w:sz="0" w:space="0" w:color="auto"/>
      </w:divBdr>
    </w:div>
    <w:div w:id="2076314502">
      <w:bodyDiv w:val="1"/>
      <w:marLeft w:val="0"/>
      <w:marRight w:val="0"/>
      <w:marTop w:val="0"/>
      <w:marBottom w:val="0"/>
      <w:divBdr>
        <w:top w:val="none" w:sz="0" w:space="0" w:color="auto"/>
        <w:left w:val="none" w:sz="0" w:space="0" w:color="auto"/>
        <w:bottom w:val="none" w:sz="0" w:space="0" w:color="auto"/>
        <w:right w:val="none" w:sz="0" w:space="0" w:color="auto"/>
      </w:divBdr>
    </w:div>
    <w:div w:id="2109497820">
      <w:bodyDiv w:val="1"/>
      <w:marLeft w:val="0"/>
      <w:marRight w:val="0"/>
      <w:marTop w:val="0"/>
      <w:marBottom w:val="0"/>
      <w:divBdr>
        <w:top w:val="none" w:sz="0" w:space="0" w:color="auto"/>
        <w:left w:val="none" w:sz="0" w:space="0" w:color="auto"/>
        <w:bottom w:val="none" w:sz="0" w:space="0" w:color="auto"/>
        <w:right w:val="none" w:sz="0" w:space="0" w:color="auto"/>
      </w:divBdr>
    </w:div>
    <w:div w:id="212726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20589-08F5-41F3-9965-E27E37CA3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1083</Words>
  <Characters>6394</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Fiala Jan</dc:creator>
  <cp:keywords/>
  <dc:description/>
  <cp:lastModifiedBy>Zikmundová Klára</cp:lastModifiedBy>
  <cp:revision>2</cp:revision>
  <cp:lastPrinted>2019-12-13T05:50:00Z</cp:lastPrinted>
  <dcterms:created xsi:type="dcterms:W3CDTF">2019-12-20T12:22:00Z</dcterms:created>
  <dcterms:modified xsi:type="dcterms:W3CDTF">2019-12-20T12:22:00Z</dcterms:modified>
</cp:coreProperties>
</file>